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rsidP="00EF1167">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rsidP="00EF1167">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רשמת בכירה</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rsidP="00EF1167">
            <w:pPr>
              <w:rPr>
                <w:rFonts w:ascii="Arial" w:hAnsi="Arial" w:cs="FrankRuehl"/>
                <w:sz w:val="28"/>
                <w:szCs w:val="28"/>
                <w:highlight w:val="yellow"/>
              </w:rPr>
            </w:pPr>
          </w:p>
        </w:tc>
      </w:tr>
      <w:tr w:rsidR="002914D6" w:rsidTr="00DA714E">
        <w:tc>
          <w:tcPr>
            <w:tcW w:w="3249" w:type="dxa"/>
            <w:gridSpan w:val="2"/>
          </w:tcPr>
          <w:p w:rsidR="002914D6" w:rsidRDefault="002914D6" w:rsidP="00EF1167">
            <w:pPr>
              <w:bidi w:val="0"/>
              <w:jc w:val="right"/>
              <w:rPr>
                <w:rFonts w:ascii="Arial" w:hAnsi="Arial"/>
                <w:b/>
                <w:bCs/>
                <w:noProof w:val="0"/>
                <w:sz w:val="26"/>
                <w:szCs w:val="26"/>
              </w:rPr>
            </w:pPr>
          </w:p>
          <w:sdt>
            <w:sdtPr>
              <w:alias w:val="1180"/>
              <w:tag w:val="1180"/>
              <w:id w:val="2064520869"/>
              <w:text w:multiLine="1"/>
            </w:sdtPr>
            <w:sdtEndPr/>
            <w:sdtContent>
              <w:p w:rsidR="00DB4F2E" w:rsidRDefault="003B115A" w:rsidP="00EF1167">
                <w:pPr>
                  <w:bidi w:val="0"/>
                  <w:jc w:val="right"/>
                  <w:rPr>
                    <w:rFonts w:ascii="Arial" w:hAnsi="Arial"/>
                    <w:b/>
                    <w:bCs/>
                    <w:noProof w:val="0"/>
                    <w:sz w:val="26"/>
                    <w:szCs w:val="26"/>
                    <w:rtl/>
                  </w:rPr>
                </w:pPr>
                <w:r>
                  <w:rPr>
                    <w:rFonts w:ascii="Arial" w:hAnsi="Arial" w:hint="cs"/>
                    <w:b/>
                    <w:bCs/>
                    <w:noProof w:val="0"/>
                    <w:sz w:val="26"/>
                    <w:szCs w:val="26"/>
                    <w:rtl/>
                  </w:rPr>
                  <w:t>המבקש</w:t>
                </w:r>
              </w:p>
            </w:sdtContent>
          </w:sdt>
        </w:tc>
        <w:tc>
          <w:tcPr>
            <w:tcW w:w="5571" w:type="dxa"/>
          </w:tcPr>
          <w:p w:rsidR="002914D6" w:rsidRPr="003B115A" w:rsidRDefault="00011212" w:rsidP="00EF1167">
            <w:pPr>
              <w:rPr>
                <w:b/>
                <w:bCs/>
                <w:noProof w:val="0"/>
                <w:sz w:val="26"/>
                <w:szCs w:val="26"/>
              </w:rPr>
            </w:pPr>
            <w:r w:rsidRPr="003B115A">
              <w:rPr>
                <w:b/>
                <w:bCs/>
                <w:noProof w:val="0"/>
                <w:sz w:val="26"/>
                <w:szCs w:val="26"/>
                <w:rtl/>
              </w:rPr>
              <w:t xml:space="preserve"> </w:t>
            </w:r>
            <w:sdt>
              <w:sdtPr>
                <w:rPr>
                  <w:b/>
                  <w:bCs/>
                  <w:rtl/>
                </w:rPr>
                <w:alias w:val="1478"/>
                <w:tag w:val="1478"/>
                <w:id w:val="-2019765730"/>
                <w:text w:multiLine="1"/>
              </w:sdtPr>
              <w:sdtEndPr/>
              <w:sdtContent>
                <w:r w:rsidR="00713D24">
                  <w:rPr>
                    <w:b/>
                    <w:bCs/>
                    <w:rtl/>
                  </w:rPr>
                  <w:br/>
                </w:r>
                <w:r w:rsidR="00713D24">
                  <w:rPr>
                    <w:rFonts w:hint="cs"/>
                    <w:b/>
                    <w:bCs/>
                    <w:rtl/>
                  </w:rPr>
                  <w:t>****</w:t>
                </w:r>
                <w:r w:rsidR="00713D24">
                  <w:rPr>
                    <w:b/>
                    <w:bCs/>
                    <w:rtl/>
                  </w:rPr>
                  <w:t xml:space="preserve"> </w:t>
                </w:r>
                <w:r w:rsidR="00713D24">
                  <w:rPr>
                    <w:rFonts w:hint="cs"/>
                    <w:b/>
                    <w:bCs/>
                    <w:rtl/>
                  </w:rPr>
                  <w:t>****</w:t>
                </w:r>
                <w:r w:rsidR="00713D24">
                  <w:rPr>
                    <w:b/>
                    <w:bCs/>
                    <w:rtl/>
                  </w:rPr>
                  <w:t xml:space="preserve"> ת"ז </w:t>
                </w:r>
                <w:r w:rsidR="00713D24">
                  <w:rPr>
                    <w:rFonts w:hint="cs"/>
                    <w:b/>
                    <w:bCs/>
                    <w:rtl/>
                  </w:rPr>
                  <w:t>*********</w:t>
                </w:r>
                <w:r w:rsidR="003B115A" w:rsidRPr="003B115A">
                  <w:rPr>
                    <w:b/>
                    <w:bCs/>
                    <w:rtl/>
                  </w:rPr>
                  <w:br/>
                </w:r>
              </w:sdtContent>
            </w:sdt>
          </w:p>
        </w:tc>
      </w:tr>
      <w:tr w:rsidR="002914D6" w:rsidTr="00DA714E">
        <w:tc>
          <w:tcPr>
            <w:tcW w:w="8820" w:type="dxa"/>
            <w:gridSpan w:val="3"/>
          </w:tcPr>
          <w:p w:rsidR="002914D6" w:rsidRDefault="002914D6" w:rsidP="00EF1167">
            <w:pPr>
              <w:rPr>
                <w:rFonts w:ascii="Arial" w:hAnsi="Arial"/>
                <w:b/>
                <w:bCs/>
                <w:noProof w:val="0"/>
                <w:sz w:val="26"/>
                <w:szCs w:val="26"/>
                <w:rtl/>
              </w:rPr>
            </w:pPr>
          </w:p>
          <w:p w:rsidR="002914D6" w:rsidRDefault="00011212" w:rsidP="00EF1167">
            <w:pPr>
              <w:jc w:val="center"/>
              <w:rPr>
                <w:rFonts w:ascii="Arial" w:hAnsi="Arial"/>
                <w:b/>
                <w:bCs/>
                <w:noProof w:val="0"/>
                <w:sz w:val="26"/>
                <w:szCs w:val="26"/>
                <w:rtl/>
              </w:rPr>
            </w:pPr>
            <w:r>
              <w:rPr>
                <w:rFonts w:ascii="Arial" w:hAnsi="Arial"/>
                <w:b/>
                <w:bCs/>
                <w:noProof w:val="0"/>
                <w:sz w:val="26"/>
                <w:szCs w:val="26"/>
                <w:rtl/>
              </w:rPr>
              <w:t>נגד</w:t>
            </w:r>
          </w:p>
          <w:p w:rsidR="002914D6" w:rsidRDefault="002914D6" w:rsidP="00EF1167">
            <w:pPr>
              <w:rPr>
                <w:rFonts w:ascii="Arial" w:hAnsi="Arial"/>
                <w:b/>
                <w:bCs/>
                <w:noProof w:val="0"/>
                <w:sz w:val="26"/>
                <w:szCs w:val="26"/>
              </w:rPr>
            </w:pPr>
          </w:p>
        </w:tc>
      </w:tr>
      <w:tr w:rsidR="002914D6" w:rsidTr="00DA714E">
        <w:tc>
          <w:tcPr>
            <w:tcW w:w="3249" w:type="dxa"/>
            <w:gridSpan w:val="2"/>
          </w:tcPr>
          <w:p w:rsidR="002914D6" w:rsidRDefault="002914D6" w:rsidP="00EF1167">
            <w:pPr>
              <w:rPr>
                <w:rFonts w:ascii="Arial" w:hAnsi="Arial"/>
                <w:b/>
                <w:bCs/>
                <w:noProof w:val="0"/>
                <w:sz w:val="26"/>
                <w:szCs w:val="26"/>
                <w:rtl/>
              </w:rPr>
            </w:pPr>
          </w:p>
          <w:p w:rsidR="002914D6" w:rsidRDefault="00B53E97" w:rsidP="00EF1167">
            <w:pPr>
              <w:rPr>
                <w:rFonts w:ascii="Arial" w:hAnsi="Arial"/>
                <w:b/>
                <w:bCs/>
                <w:noProof w:val="0"/>
                <w:sz w:val="26"/>
                <w:szCs w:val="26"/>
              </w:rPr>
            </w:pPr>
            <w:sdt>
              <w:sdtPr>
                <w:rPr>
                  <w:rtl/>
                </w:rPr>
                <w:alias w:val="1184"/>
                <w:tag w:val="1184"/>
                <w:id w:val="385841288"/>
                <w:text w:multiLine="1"/>
              </w:sdtPr>
              <w:sdtEndPr/>
              <w:sdtContent>
                <w:r w:rsidR="003B115A">
                  <w:rPr>
                    <w:rFonts w:ascii="Arial" w:hAnsi="Arial" w:hint="cs"/>
                    <w:b/>
                    <w:bCs/>
                    <w:noProof w:val="0"/>
                    <w:sz w:val="26"/>
                    <w:szCs w:val="26"/>
                    <w:rtl/>
                  </w:rPr>
                  <w:t>המשיבה</w:t>
                </w:r>
              </w:sdtContent>
            </w:sdt>
          </w:p>
        </w:tc>
        <w:tc>
          <w:tcPr>
            <w:tcW w:w="5571" w:type="dxa"/>
          </w:tcPr>
          <w:p w:rsidR="002914D6" w:rsidRDefault="002914D6" w:rsidP="00EF1167">
            <w:pPr>
              <w:rPr>
                <w:rFonts w:ascii="Arial" w:hAnsi="Arial"/>
                <w:b/>
                <w:bCs/>
                <w:noProof w:val="0"/>
                <w:sz w:val="26"/>
                <w:szCs w:val="26"/>
                <w:rtl/>
              </w:rPr>
            </w:pPr>
          </w:p>
          <w:p w:rsidR="002914D6" w:rsidRDefault="00B53E97" w:rsidP="00EF1167">
            <w:pPr>
              <w:rPr>
                <w:b/>
                <w:bCs/>
                <w:noProof w:val="0"/>
                <w:sz w:val="26"/>
                <w:szCs w:val="26"/>
                <w:rtl/>
              </w:rPr>
            </w:pPr>
            <w:sdt>
              <w:sdtPr>
                <w:rPr>
                  <w:rtl/>
                </w:rPr>
                <w:alias w:val="1571"/>
                <w:tag w:val="1571"/>
                <w:id w:val="1119420712"/>
                <w:text w:multiLine="1"/>
              </w:sdtPr>
              <w:sdtEndPr/>
              <w:sdtContent>
                <w:r w:rsidR="00713D24">
                  <w:rPr>
                    <w:rFonts w:ascii="Arial" w:hAnsi="Arial" w:hint="cs"/>
                    <w:b/>
                    <w:bCs/>
                    <w:noProof w:val="0"/>
                    <w:sz w:val="26"/>
                    <w:szCs w:val="26"/>
                    <w:rtl/>
                  </w:rPr>
                  <w:t>**** **** ****, ת"ז *********</w:t>
                </w:r>
              </w:sdtContent>
            </w:sdt>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rsidP="00EF1167">
            <w:pPr>
              <w:bidi w:val="0"/>
              <w:jc w:val="center"/>
              <w:rPr>
                <w:rFonts w:ascii="Arial" w:hAnsi="Arial"/>
                <w:b/>
                <w:bCs/>
                <w:noProof w:val="0"/>
                <w:sz w:val="26"/>
                <w:szCs w:val="26"/>
              </w:rPr>
            </w:pPr>
          </w:p>
          <w:p w:rsidR="002914D6" w:rsidRDefault="00530E94" w:rsidP="00EF1167">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rsidP="00EF1167">
      <w:pPr>
        <w:jc w:val="both"/>
        <w:rPr>
          <w:rFonts w:ascii="Arial" w:hAnsi="Arial"/>
          <w:noProof w:val="0"/>
          <w:rtl/>
        </w:rPr>
      </w:pPr>
    </w:p>
    <w:p w:rsidR="003641D3" w:rsidRDefault="00B113C4" w:rsidP="00B113C4">
      <w:pPr>
        <w:pStyle w:val="ae"/>
        <w:numPr>
          <w:ilvl w:val="0"/>
          <w:numId w:val="1"/>
        </w:numPr>
        <w:jc w:val="both"/>
        <w:rPr>
          <w:rFonts w:ascii="Arial" w:hAnsi="Arial"/>
          <w:noProof w:val="0"/>
        </w:rPr>
      </w:pPr>
      <w:r>
        <w:rPr>
          <w:rFonts w:ascii="Arial" w:hAnsi="Arial" w:hint="cs"/>
          <w:noProof w:val="0"/>
          <w:rtl/>
        </w:rPr>
        <w:t>לפני בקשת</w:t>
      </w:r>
      <w:r w:rsidR="003641D3">
        <w:rPr>
          <w:rFonts w:ascii="Arial" w:hAnsi="Arial" w:hint="cs"/>
          <w:noProof w:val="0"/>
          <w:rtl/>
        </w:rPr>
        <w:t xml:space="preserve"> </w:t>
      </w:r>
      <w:r>
        <w:rPr>
          <w:rFonts w:ascii="Arial" w:hAnsi="Arial" w:hint="cs"/>
          <w:noProof w:val="0"/>
          <w:rtl/>
        </w:rPr>
        <w:t xml:space="preserve">המבקש </w:t>
      </w:r>
      <w:r w:rsidR="003641D3">
        <w:rPr>
          <w:rFonts w:ascii="Arial" w:hAnsi="Arial" w:hint="cs"/>
          <w:noProof w:val="0"/>
          <w:rtl/>
        </w:rPr>
        <w:t xml:space="preserve">למחיקת התביעה </w:t>
      </w:r>
      <w:r>
        <w:rPr>
          <w:rFonts w:ascii="Arial" w:hAnsi="Arial" w:hint="cs"/>
          <w:noProof w:val="0"/>
          <w:rtl/>
        </w:rPr>
        <w:t>לפי תקנה</w:t>
      </w:r>
      <w:r w:rsidR="003641D3">
        <w:rPr>
          <w:rFonts w:ascii="Arial" w:hAnsi="Arial" w:hint="cs"/>
          <w:noProof w:val="0"/>
          <w:rtl/>
        </w:rPr>
        <w:t xml:space="preserve"> 42 </w:t>
      </w:r>
      <w:r w:rsidR="003641D3" w:rsidRPr="003641D3">
        <w:rPr>
          <w:rFonts w:ascii="Arial" w:hAnsi="Arial" w:hint="cs"/>
          <w:b/>
          <w:bCs/>
          <w:noProof w:val="0"/>
          <w:rtl/>
        </w:rPr>
        <w:t xml:space="preserve">לתקנות סדר הדין האזרחי, תשע"ט </w:t>
      </w:r>
      <w:r w:rsidR="003641D3" w:rsidRPr="003641D3">
        <w:rPr>
          <w:rFonts w:ascii="Arial" w:hAnsi="Arial"/>
          <w:b/>
          <w:bCs/>
          <w:noProof w:val="0"/>
          <w:rtl/>
        </w:rPr>
        <w:t>–</w:t>
      </w:r>
      <w:r w:rsidR="003641D3" w:rsidRPr="003641D3">
        <w:rPr>
          <w:rFonts w:ascii="Arial" w:hAnsi="Arial" w:hint="cs"/>
          <w:b/>
          <w:bCs/>
          <w:noProof w:val="0"/>
          <w:rtl/>
        </w:rPr>
        <w:t xml:space="preserve"> </w:t>
      </w:r>
      <w:r w:rsidR="003641D3">
        <w:rPr>
          <w:rFonts w:ascii="Arial" w:hAnsi="Arial" w:hint="cs"/>
          <w:noProof w:val="0"/>
          <w:rtl/>
        </w:rPr>
        <w:t>2018 (להלן: "</w:t>
      </w:r>
      <w:r w:rsidR="003641D3" w:rsidRPr="003641D3">
        <w:rPr>
          <w:rFonts w:ascii="Arial" w:hAnsi="Arial" w:hint="cs"/>
          <w:b/>
          <w:bCs/>
          <w:noProof w:val="0"/>
          <w:rtl/>
        </w:rPr>
        <w:t>התקנות</w:t>
      </w:r>
      <w:r w:rsidR="003641D3">
        <w:rPr>
          <w:rFonts w:ascii="Arial" w:hAnsi="Arial" w:hint="cs"/>
          <w:noProof w:val="0"/>
          <w:rtl/>
        </w:rPr>
        <w:t>")</w:t>
      </w:r>
      <w:r>
        <w:rPr>
          <w:rFonts w:ascii="Arial" w:hAnsi="Arial" w:hint="cs"/>
          <w:noProof w:val="0"/>
          <w:rtl/>
        </w:rPr>
        <w:t>,</w:t>
      </w:r>
      <w:r w:rsidR="003641D3">
        <w:rPr>
          <w:rFonts w:ascii="Arial" w:hAnsi="Arial" w:hint="cs"/>
          <w:noProof w:val="0"/>
          <w:rtl/>
        </w:rPr>
        <w:t xml:space="preserve"> ולחילופין </w:t>
      </w:r>
      <w:r>
        <w:rPr>
          <w:rFonts w:ascii="Arial" w:hAnsi="Arial" w:hint="cs"/>
          <w:noProof w:val="0"/>
          <w:rtl/>
        </w:rPr>
        <w:t xml:space="preserve">להורות על תיקונה </w:t>
      </w:r>
      <w:r w:rsidR="003641D3">
        <w:rPr>
          <w:rFonts w:ascii="Arial" w:hAnsi="Arial" w:hint="cs"/>
          <w:noProof w:val="0"/>
          <w:rtl/>
        </w:rPr>
        <w:t>בהתאם ל</w:t>
      </w:r>
      <w:r>
        <w:rPr>
          <w:rFonts w:ascii="Arial" w:hAnsi="Arial" w:hint="cs"/>
          <w:noProof w:val="0"/>
          <w:rtl/>
        </w:rPr>
        <w:t xml:space="preserve">תקנה </w:t>
      </w:r>
      <w:r w:rsidR="003641D3">
        <w:rPr>
          <w:rFonts w:ascii="Arial" w:hAnsi="Arial" w:hint="cs"/>
          <w:noProof w:val="0"/>
          <w:rtl/>
        </w:rPr>
        <w:t>46 לתקנות,</w:t>
      </w:r>
      <w:r>
        <w:rPr>
          <w:rFonts w:ascii="Arial" w:hAnsi="Arial" w:hint="cs"/>
          <w:noProof w:val="0"/>
          <w:rtl/>
        </w:rPr>
        <w:t xml:space="preserve"> בקשה</w:t>
      </w:r>
      <w:r w:rsidR="003641D3">
        <w:rPr>
          <w:rFonts w:ascii="Arial" w:hAnsi="Arial" w:hint="cs"/>
          <w:noProof w:val="0"/>
          <w:rtl/>
        </w:rPr>
        <w:t xml:space="preserve">  לה מתנגדת המשיבה. </w:t>
      </w:r>
    </w:p>
    <w:p w:rsidR="003641D3" w:rsidRDefault="003641D3" w:rsidP="00EF1167">
      <w:pPr>
        <w:pStyle w:val="ae"/>
        <w:jc w:val="both"/>
        <w:rPr>
          <w:rFonts w:ascii="Arial" w:hAnsi="Arial"/>
          <w:noProof w:val="0"/>
        </w:rPr>
      </w:pPr>
    </w:p>
    <w:p w:rsidR="003B115A" w:rsidRDefault="003B115A" w:rsidP="00EF1167">
      <w:pPr>
        <w:pStyle w:val="ae"/>
        <w:numPr>
          <w:ilvl w:val="0"/>
          <w:numId w:val="1"/>
        </w:numPr>
        <w:jc w:val="both"/>
        <w:rPr>
          <w:rFonts w:ascii="Arial" w:hAnsi="Arial"/>
          <w:noProof w:val="0"/>
        </w:rPr>
      </w:pPr>
      <w:r w:rsidRPr="003B115A">
        <w:rPr>
          <w:rFonts w:ascii="Arial" w:hAnsi="Arial"/>
          <w:noProof w:val="0"/>
          <w:rtl/>
        </w:rPr>
        <w:t xml:space="preserve">לאחר שעיינתי בטענות הצדדים הנני דוחה את הבקשה ואסביר. </w:t>
      </w:r>
    </w:p>
    <w:p w:rsidR="003641D3" w:rsidRPr="003641D3" w:rsidRDefault="003641D3" w:rsidP="00EF1167">
      <w:pPr>
        <w:pStyle w:val="ae"/>
        <w:rPr>
          <w:rFonts w:ascii="Arial" w:hAnsi="Arial"/>
          <w:noProof w:val="0"/>
          <w:rtl/>
        </w:rPr>
      </w:pPr>
    </w:p>
    <w:p w:rsidR="00B62134" w:rsidRPr="00B62134" w:rsidRDefault="00B62134" w:rsidP="00EF1167">
      <w:pPr>
        <w:pStyle w:val="ae"/>
        <w:numPr>
          <w:ilvl w:val="0"/>
          <w:numId w:val="1"/>
        </w:numPr>
        <w:jc w:val="both"/>
        <w:rPr>
          <w:rFonts w:ascii="Arial" w:hAnsi="Arial"/>
          <w:noProof w:val="0"/>
        </w:rPr>
      </w:pPr>
      <w:r w:rsidRPr="00EF1167">
        <w:rPr>
          <w:rFonts w:ascii="Arial" w:hAnsi="Arial"/>
          <w:noProof w:val="0"/>
          <w:rtl/>
        </w:rPr>
        <w:t xml:space="preserve">תקנה 42 לתקנות </w:t>
      </w:r>
      <w:r w:rsidRPr="00EF1167">
        <w:rPr>
          <w:rFonts w:ascii="Arial" w:hAnsi="Arial" w:hint="cs"/>
          <w:noProof w:val="0"/>
          <w:rtl/>
        </w:rPr>
        <w:t>קובעת כדלקמן</w:t>
      </w:r>
      <w:r w:rsidRPr="00EF1167">
        <w:rPr>
          <w:rFonts w:ascii="Arial" w:hAnsi="Arial"/>
          <w:noProof w:val="0"/>
          <w:rtl/>
        </w:rPr>
        <w:t xml:space="preserve">: </w:t>
      </w:r>
      <w:r w:rsidRPr="002D5BA1">
        <w:rPr>
          <w:rFonts w:ascii="Arial" w:hAnsi="Arial"/>
          <w:b/>
          <w:bCs/>
          <w:i/>
          <w:iCs/>
          <w:noProof w:val="0"/>
          <w:rtl/>
        </w:rPr>
        <w:t>"סבר בית המשפט שבעל דין עשה שימוש לרעה בהליכי משפט רשאי הוא, מטעם זה בלבד, למחוק את כתב טענותיו כולו או מקצ</w:t>
      </w:r>
      <w:r w:rsidRPr="002D5BA1">
        <w:rPr>
          <w:rFonts w:ascii="Arial" w:hAnsi="Arial" w:hint="cs"/>
          <w:b/>
          <w:bCs/>
          <w:i/>
          <w:iCs/>
          <w:noProof w:val="0"/>
          <w:rtl/>
        </w:rPr>
        <w:t>ת</w:t>
      </w:r>
      <w:r w:rsidRPr="002D5BA1">
        <w:rPr>
          <w:rFonts w:ascii="Arial" w:hAnsi="Arial"/>
          <w:b/>
          <w:bCs/>
          <w:i/>
          <w:iCs/>
          <w:noProof w:val="0"/>
        </w:rPr>
        <w:t>"</w:t>
      </w:r>
      <w:r w:rsidRPr="002D5BA1">
        <w:rPr>
          <w:rFonts w:ascii="Arial" w:hAnsi="Arial" w:hint="cs"/>
          <w:b/>
          <w:bCs/>
          <w:i/>
          <w:iCs/>
          <w:noProof w:val="0"/>
          <w:rtl/>
        </w:rPr>
        <w:t>.</w:t>
      </w:r>
    </w:p>
    <w:p w:rsidR="00B62134" w:rsidRPr="00B62134" w:rsidRDefault="00B62134" w:rsidP="00EF1167">
      <w:pPr>
        <w:pStyle w:val="ae"/>
        <w:rPr>
          <w:rFonts w:ascii="Arial" w:hAnsi="Arial"/>
          <w:noProof w:val="0"/>
          <w:rtl/>
        </w:rPr>
      </w:pPr>
    </w:p>
    <w:p w:rsidR="00B62134" w:rsidRDefault="00B62134" w:rsidP="00EF1167">
      <w:pPr>
        <w:pStyle w:val="ae"/>
        <w:numPr>
          <w:ilvl w:val="0"/>
          <w:numId w:val="1"/>
        </w:numPr>
        <w:jc w:val="both"/>
        <w:rPr>
          <w:rFonts w:ascii="Arial" w:hAnsi="Arial"/>
          <w:noProof w:val="0"/>
        </w:rPr>
      </w:pPr>
      <w:r>
        <w:rPr>
          <w:rFonts w:ascii="Arial" w:hAnsi="Arial" w:hint="cs"/>
          <w:noProof w:val="0"/>
          <w:rtl/>
        </w:rPr>
        <w:t xml:space="preserve">שימוש לרעה בהליך שיפוטי מעוגן בסעיף 4 לתקנות ומשמעותו: </w:t>
      </w:r>
    </w:p>
    <w:p w:rsidR="00B62134" w:rsidRPr="00B62134" w:rsidRDefault="00B62134" w:rsidP="00EF1167">
      <w:pPr>
        <w:pStyle w:val="ae"/>
        <w:rPr>
          <w:rFonts w:ascii="Arial" w:hAnsi="Arial"/>
          <w:noProof w:val="0"/>
          <w:rtl/>
        </w:rPr>
      </w:pPr>
    </w:p>
    <w:p w:rsidR="00B62134" w:rsidRPr="00EF1167" w:rsidRDefault="00B62134" w:rsidP="00EF1167">
      <w:pPr>
        <w:pStyle w:val="ae"/>
        <w:jc w:val="both"/>
        <w:rPr>
          <w:rFonts w:ascii="Arial" w:hAnsi="Arial"/>
          <w:b/>
          <w:bCs/>
          <w:i/>
          <w:iCs/>
          <w:noProof w:val="0"/>
          <w:rtl/>
        </w:rPr>
      </w:pPr>
      <w:r w:rsidRPr="00EF1167">
        <w:rPr>
          <w:rFonts w:ascii="Arial" w:hAnsi="Arial" w:hint="cs"/>
          <w:b/>
          <w:bCs/>
          <w:i/>
          <w:iCs/>
          <w:noProof w:val="0"/>
          <w:rtl/>
        </w:rPr>
        <w:t>"</w:t>
      </w:r>
      <w:r w:rsidRPr="00EF1167">
        <w:rPr>
          <w:rFonts w:ascii="Arial" w:hAnsi="Arial"/>
          <w:b/>
          <w:bCs/>
          <w:i/>
          <w:iCs/>
          <w:noProof w:val="0"/>
          <w:rtl/>
        </w:rPr>
        <w:t>לא יעשה בעל דין או בא כוחו שימוש לרעה בהליכי משפט ובכלל זאת פעולה בהליך שמטרתה או תוצאתה לשבשו, להשהותו או להטריד בעל דין, לרבות פעולה בלתי מידתית לאופי הדיון, לעלותו או למורכבות</w:t>
      </w:r>
      <w:r w:rsidRPr="00EF1167">
        <w:rPr>
          <w:rFonts w:ascii="Arial" w:hAnsi="Arial" w:hint="cs"/>
          <w:b/>
          <w:bCs/>
          <w:i/>
          <w:iCs/>
          <w:noProof w:val="0"/>
          <w:rtl/>
        </w:rPr>
        <w:t>ו"</w:t>
      </w:r>
      <w:r w:rsidRPr="00EF1167">
        <w:rPr>
          <w:rFonts w:ascii="Arial" w:hAnsi="Arial"/>
          <w:b/>
          <w:bCs/>
          <w:i/>
          <w:iCs/>
          <w:noProof w:val="0"/>
        </w:rPr>
        <w:t>.</w:t>
      </w:r>
    </w:p>
    <w:p w:rsidR="003B115A" w:rsidRPr="003B115A" w:rsidRDefault="003B115A" w:rsidP="00EF1167">
      <w:pPr>
        <w:jc w:val="both"/>
        <w:rPr>
          <w:rFonts w:ascii="Arial" w:hAnsi="Arial"/>
          <w:noProof w:val="0"/>
          <w:rtl/>
        </w:rPr>
      </w:pPr>
    </w:p>
    <w:p w:rsidR="004D73A7" w:rsidRDefault="004D73A7" w:rsidP="00B113C4">
      <w:pPr>
        <w:pStyle w:val="ae"/>
        <w:numPr>
          <w:ilvl w:val="0"/>
          <w:numId w:val="1"/>
        </w:numPr>
        <w:jc w:val="both"/>
        <w:rPr>
          <w:rFonts w:ascii="Arial" w:hAnsi="Arial"/>
          <w:noProof w:val="0"/>
        </w:rPr>
      </w:pPr>
      <w:r>
        <w:rPr>
          <w:rFonts w:ascii="Arial" w:hAnsi="Arial" w:hint="cs"/>
          <w:noProof w:val="0"/>
          <w:rtl/>
        </w:rPr>
        <w:t>ב</w:t>
      </w:r>
      <w:hyperlink r:id="rId10" w:history="1">
        <w:r w:rsidRPr="00EF1167">
          <w:rPr>
            <w:rFonts w:ascii="Arial" w:hAnsi="Arial"/>
            <w:noProof w:val="0"/>
            <w:rtl/>
          </w:rPr>
          <w:t>רע"א 7770/21 </w:t>
        </w:r>
        <w:r w:rsidRPr="00B113C4">
          <w:rPr>
            <w:rFonts w:ascii="Arial" w:hAnsi="Arial"/>
            <w:b/>
            <w:bCs/>
            <w:noProof w:val="0"/>
            <w:rtl/>
          </w:rPr>
          <w:t>אימן מרעי נ' אחמד בריה (</w:t>
        </w:r>
        <w:r w:rsidRPr="00EF1167">
          <w:rPr>
            <w:rFonts w:ascii="Arial" w:hAnsi="Arial"/>
            <w:noProof w:val="0"/>
            <w:rtl/>
          </w:rPr>
          <w:t>נבו 08.02.2022)‏</w:t>
        </w:r>
      </w:hyperlink>
      <w:r w:rsidRPr="00EF1167">
        <w:rPr>
          <w:rFonts w:ascii="Arial" w:hAnsi="Arial"/>
          <w:noProof w:val="0"/>
          <w:rtl/>
        </w:rPr>
        <w:t xml:space="preserve">‏ </w:t>
      </w:r>
      <w:r w:rsidR="00B113C4">
        <w:rPr>
          <w:rFonts w:ascii="Arial" w:hAnsi="Arial" w:hint="cs"/>
          <w:noProof w:val="0"/>
          <w:rtl/>
        </w:rPr>
        <w:t>הובאה</w:t>
      </w:r>
      <w:r w:rsidRPr="00EF1167">
        <w:rPr>
          <w:rFonts w:ascii="Arial" w:hAnsi="Arial" w:hint="cs"/>
          <w:noProof w:val="0"/>
          <w:rtl/>
        </w:rPr>
        <w:t xml:space="preserve"> התייחסות נרחבת לשאלה מהו שימוש לרעה בהליכי משפט</w:t>
      </w:r>
      <w:r w:rsidR="00B113C4">
        <w:rPr>
          <w:rFonts w:ascii="Arial" w:hAnsi="Arial" w:hint="cs"/>
          <w:noProof w:val="0"/>
          <w:rtl/>
        </w:rPr>
        <w:t xml:space="preserve">, </w:t>
      </w:r>
      <w:r w:rsidRPr="00EF1167">
        <w:rPr>
          <w:rFonts w:ascii="Arial" w:hAnsi="Arial" w:hint="cs"/>
          <w:noProof w:val="0"/>
          <w:rtl/>
        </w:rPr>
        <w:t xml:space="preserve">וכך נכתב שם: </w:t>
      </w:r>
    </w:p>
    <w:p w:rsidR="00B113C4" w:rsidRPr="004D73A7" w:rsidRDefault="00B113C4" w:rsidP="00B113C4">
      <w:pPr>
        <w:pStyle w:val="ae"/>
        <w:jc w:val="both"/>
        <w:rPr>
          <w:rFonts w:ascii="Arial" w:hAnsi="Arial"/>
          <w:noProof w:val="0"/>
        </w:rPr>
      </w:pPr>
    </w:p>
    <w:p w:rsidR="004D73A7" w:rsidRPr="004D73A7" w:rsidRDefault="004D73A7" w:rsidP="00B113C4">
      <w:pPr>
        <w:pStyle w:val="ae"/>
        <w:jc w:val="both"/>
        <w:rPr>
          <w:rFonts w:ascii="Arial" w:hAnsi="Arial"/>
          <w:noProof w:val="0"/>
        </w:rPr>
      </w:pPr>
      <w:r w:rsidRPr="00EF1167">
        <w:rPr>
          <w:rFonts w:ascii="Arial" w:hAnsi="Arial" w:hint="cs"/>
          <w:noProof w:val="0"/>
          <w:rtl/>
        </w:rPr>
        <w:t>"</w:t>
      </w:r>
      <w:r w:rsidRPr="00EF1167">
        <w:rPr>
          <w:rFonts w:ascii="Arial" w:hAnsi="Arial"/>
          <w:b/>
          <w:bCs/>
          <w:i/>
          <w:iCs/>
          <w:noProof w:val="0"/>
          <w:rtl/>
        </w:rPr>
        <w:t>אך לאחרונה התייחסתי לסוגי המקרים שבהם יקבע בית המשפט כי בעל דין עשה שימוש לרעה בהליכי משפט: "קשה להגדיר מראש את מכלול המצבים והפעולות שייחשבו לשימוש לרעה... עם זאת, ניתן בהחלט לעמוד על המאפיינים המסייעים לזהות מקרים שכאלה. יפים לעניין זה דבריה של הנשיאה ד' ביניש בעניין שנפ: '... בדומה לעקרון תום-הלב, אף האיסור על ניצול לרעה של הליכי-משפט מבוסס בעיקרו על אמת-מידה אובייקטיבית, הנבחנת בהתאם לנסיבותיו של כל מקרה לגופו. כוונותיו הסובייקטיביות של בעל-הדין והשאלה האם פעל בזדון עשויות להשליך על המסקנה האם עשה שימוש לרעה בהליכי משפט; עם זאת, עיקרו של המבחן בעניין זה הינו סבירות והגינות, קרי- כיצד היה נוהג בעל דין סביר והגון בנסיבות העניין. התפיסה שבבסיס אמת-המידה האמורה הינה כי השמירה על האינטרס האישי של בעל-דין צריכה להיעשות תוך התחשבות בציפיות הדיוניות המוצדקות של הצדדים האחרים להליך, ותוך מילוי חובותיו של בעל-הדין כלפי בית</w:t>
      </w:r>
      <w:r w:rsidRPr="00EF1167">
        <w:rPr>
          <w:rFonts w:ascii="Arial" w:hAnsi="Arial" w:hint="cs"/>
          <w:b/>
          <w:bCs/>
          <w:i/>
          <w:iCs/>
          <w:noProof w:val="0"/>
          <w:rtl/>
        </w:rPr>
        <w:t xml:space="preserve"> </w:t>
      </w:r>
      <w:r w:rsidRPr="00EF1167">
        <w:rPr>
          <w:rFonts w:ascii="Arial" w:hAnsi="Arial"/>
          <w:b/>
          <w:bCs/>
          <w:i/>
          <w:iCs/>
          <w:noProof w:val="0"/>
          <w:rtl/>
        </w:rPr>
        <w:t xml:space="preserve">המשפט; זאת, על-מנת לאפשר דיון והכרעה במחלוקות שהובאו בפני בית-המשפט, תוך הבטחת הליך שיפוטי תקין והוגן לפרט ולציבור בכללותו' (שם, בפסקה 5). </w:t>
      </w:r>
      <w:r w:rsidRPr="00EF1167">
        <w:rPr>
          <w:rFonts w:ascii="Arial" w:hAnsi="Arial"/>
          <w:b/>
          <w:bCs/>
          <w:i/>
          <w:iCs/>
          <w:noProof w:val="0"/>
          <w:u w:val="single"/>
          <w:rtl/>
        </w:rPr>
        <w:t>בספרות האקדמית הוצעה לעניין זה אמת מידה 'כפולה' – התנהלות חסרת תום לב ברמה גבוהה, ופעולה שנעשתה במטרה להשיג תכלית שהיא זרה להליך המשפטי – כגון פגיעה בזולת והטרדתו, שיבוש הליכים, השתקה ועוד</w:t>
      </w:r>
      <w:r w:rsidRPr="00EF1167">
        <w:rPr>
          <w:rFonts w:ascii="Arial" w:hAnsi="Arial"/>
          <w:b/>
          <w:bCs/>
          <w:i/>
          <w:iCs/>
          <w:noProof w:val="0"/>
          <w:rtl/>
        </w:rPr>
        <w:t>" (רע"א 3025/21 ‏אנגל נ' בית הספר תגליות בע"מ, פסקה 14 [פורסם בנבו] (18.7.2021) (להלן: עניין אנגל))</w:t>
      </w:r>
      <w:r w:rsidR="00B113C4">
        <w:rPr>
          <w:rFonts w:ascii="Arial" w:hAnsi="Arial"/>
          <w:b/>
          <w:bCs/>
          <w:i/>
          <w:iCs/>
          <w:noProof w:val="0"/>
        </w:rPr>
        <w:t>"</w:t>
      </w:r>
      <w:r>
        <w:rPr>
          <w:rFonts w:ascii="Arial" w:hAnsi="Arial" w:hint="cs"/>
          <w:noProof w:val="0"/>
          <w:rtl/>
        </w:rPr>
        <w:t xml:space="preserve"> </w:t>
      </w:r>
      <w:r w:rsidR="00B113C4">
        <w:rPr>
          <w:rFonts w:ascii="Arial" w:hAnsi="Arial" w:hint="cs"/>
          <w:noProof w:val="0"/>
          <w:rtl/>
        </w:rPr>
        <w:t>{</w:t>
      </w:r>
      <w:r>
        <w:rPr>
          <w:rFonts w:ascii="Arial" w:hAnsi="Arial" w:hint="cs"/>
          <w:noProof w:val="0"/>
          <w:rtl/>
        </w:rPr>
        <w:t>ההדגשות שלי</w:t>
      </w:r>
      <w:r w:rsidR="00B113C4">
        <w:rPr>
          <w:rFonts w:ascii="Arial" w:hAnsi="Arial" w:hint="cs"/>
          <w:noProof w:val="0"/>
          <w:rtl/>
        </w:rPr>
        <w:t>}</w:t>
      </w:r>
      <w:r>
        <w:rPr>
          <w:rFonts w:ascii="Arial" w:hAnsi="Arial" w:hint="cs"/>
          <w:noProof w:val="0"/>
          <w:rtl/>
        </w:rPr>
        <w:t xml:space="preserve">. </w:t>
      </w:r>
    </w:p>
    <w:p w:rsidR="00A94D03" w:rsidRDefault="00EF1167" w:rsidP="006765EB">
      <w:pPr>
        <w:pStyle w:val="ae"/>
        <w:numPr>
          <w:ilvl w:val="0"/>
          <w:numId w:val="1"/>
        </w:numPr>
        <w:jc w:val="both"/>
        <w:rPr>
          <w:rFonts w:ascii="Arial" w:hAnsi="Arial"/>
          <w:noProof w:val="0"/>
        </w:rPr>
      </w:pPr>
      <w:r>
        <w:rPr>
          <w:rFonts w:ascii="Arial" w:hAnsi="Arial" w:hint="cs"/>
          <w:noProof w:val="0"/>
          <w:rtl/>
        </w:rPr>
        <w:lastRenderedPageBreak/>
        <w:t>בר</w:t>
      </w:r>
      <w:r w:rsidR="00B113C4">
        <w:rPr>
          <w:rFonts w:ascii="Arial" w:hAnsi="Arial" w:hint="cs"/>
          <w:noProof w:val="0"/>
          <w:rtl/>
        </w:rPr>
        <w:t xml:space="preserve">אי </w:t>
      </w:r>
      <w:r>
        <w:rPr>
          <w:rFonts w:ascii="Arial" w:hAnsi="Arial" w:hint="cs"/>
          <w:noProof w:val="0"/>
          <w:rtl/>
        </w:rPr>
        <w:t>החקיקה והפסיקה לא התרשמתי</w:t>
      </w:r>
      <w:r w:rsidR="00C2185F">
        <w:rPr>
          <w:rFonts w:ascii="Arial" w:hAnsi="Arial" w:hint="cs"/>
          <w:noProof w:val="0"/>
          <w:rtl/>
        </w:rPr>
        <w:t xml:space="preserve"> כי </w:t>
      </w:r>
      <w:r w:rsidR="00B113C4">
        <w:rPr>
          <w:rFonts w:ascii="Arial" w:hAnsi="Arial" w:hint="cs"/>
          <w:noProof w:val="0"/>
          <w:rtl/>
        </w:rPr>
        <w:t>המשיבה</w:t>
      </w:r>
      <w:r w:rsidR="00C2185F">
        <w:rPr>
          <w:rFonts w:ascii="Arial" w:hAnsi="Arial" w:hint="cs"/>
          <w:noProof w:val="0"/>
          <w:rtl/>
        </w:rPr>
        <w:t xml:space="preserve"> עושה</w:t>
      </w:r>
      <w:r w:rsidR="00B113C4">
        <w:rPr>
          <w:rFonts w:ascii="Arial" w:hAnsi="Arial" w:hint="cs"/>
          <w:noProof w:val="0"/>
          <w:rtl/>
        </w:rPr>
        <w:t xml:space="preserve"> שימוש לרעה בהליכי משפט. על אף אופן ניסוח חלקים מסוימים בכתב התביעה, אין באמור שם כדי לשבש או </w:t>
      </w:r>
      <w:r w:rsidR="00A94D03">
        <w:rPr>
          <w:rFonts w:ascii="Arial" w:hAnsi="Arial" w:hint="cs"/>
          <w:noProof w:val="0"/>
          <w:rtl/>
        </w:rPr>
        <w:t>להשהות את ההליך, ואף אין בה כדי להטריד את המבקש. מטבע הדברים הליך משפטי מהווה מטרד כלפי בעלי הדין וכנגד נתבע בפרט, אולם אין בלשון שנקטה המשיבה, משום בלתי מידתיות להליך הן באופן כל</w:t>
      </w:r>
      <w:r w:rsidR="006765EB">
        <w:rPr>
          <w:rFonts w:ascii="Arial" w:hAnsi="Arial" w:hint="cs"/>
          <w:noProof w:val="0"/>
          <w:rtl/>
        </w:rPr>
        <w:t>ל</w:t>
      </w:r>
      <w:r w:rsidR="00A94D03">
        <w:rPr>
          <w:rFonts w:ascii="Arial" w:hAnsi="Arial" w:hint="cs"/>
          <w:noProof w:val="0"/>
          <w:rtl/>
        </w:rPr>
        <w:t xml:space="preserve">י והן לעניין עלויות או מורכבותו.   </w:t>
      </w:r>
    </w:p>
    <w:p w:rsidR="00A94D03" w:rsidRDefault="00A94D03" w:rsidP="00A94D03">
      <w:pPr>
        <w:pStyle w:val="ae"/>
        <w:jc w:val="both"/>
        <w:rPr>
          <w:rFonts w:ascii="Arial" w:hAnsi="Arial"/>
          <w:noProof w:val="0"/>
        </w:rPr>
      </w:pPr>
    </w:p>
    <w:p w:rsidR="006D39F2" w:rsidRDefault="00A94D03" w:rsidP="006765EB">
      <w:pPr>
        <w:pStyle w:val="ae"/>
        <w:numPr>
          <w:ilvl w:val="0"/>
          <w:numId w:val="1"/>
        </w:numPr>
        <w:jc w:val="both"/>
        <w:rPr>
          <w:rFonts w:ascii="Arial" w:hAnsi="Arial"/>
          <w:noProof w:val="0"/>
        </w:rPr>
      </w:pPr>
      <w:r w:rsidRPr="00A94D03">
        <w:rPr>
          <w:rFonts w:ascii="Arial" w:hAnsi="Arial" w:hint="cs"/>
          <w:noProof w:val="0"/>
          <w:rtl/>
        </w:rPr>
        <w:t xml:space="preserve">בהליכים </w:t>
      </w:r>
      <w:r>
        <w:rPr>
          <w:rFonts w:ascii="Arial" w:hAnsi="Arial" w:hint="cs"/>
          <w:noProof w:val="0"/>
          <w:rtl/>
        </w:rPr>
        <w:t>משפטיים רבים בין בני זוג מועלות טענות לעניין אופיו או התנהגותו של בעל הדין שכנגד והתנהלותו במהלך חיי</w:t>
      </w:r>
      <w:r w:rsidR="006D39F2">
        <w:rPr>
          <w:rFonts w:ascii="Arial" w:hAnsi="Arial" w:hint="cs"/>
          <w:noProof w:val="0"/>
          <w:rtl/>
        </w:rPr>
        <w:t xml:space="preserve"> הנישואין. לעיתים הטענות אינן רלוונטיות בהכרח לניהול ההליך</w:t>
      </w:r>
      <w:r w:rsidR="006765EB">
        <w:rPr>
          <w:rFonts w:ascii="Arial" w:hAnsi="Arial" w:hint="cs"/>
          <w:noProof w:val="0"/>
          <w:rtl/>
        </w:rPr>
        <w:t>, גולשות לעניינים אינטימיים,</w:t>
      </w:r>
      <w:r w:rsidR="006D39F2">
        <w:rPr>
          <w:rFonts w:ascii="Arial" w:hAnsi="Arial" w:hint="cs"/>
          <w:noProof w:val="0"/>
          <w:rtl/>
        </w:rPr>
        <w:t xml:space="preserve"> ואינן תורמות כהוא זה להצלחתו</w:t>
      </w:r>
      <w:r>
        <w:rPr>
          <w:rFonts w:ascii="Arial" w:hAnsi="Arial" w:hint="cs"/>
          <w:noProof w:val="0"/>
          <w:rtl/>
        </w:rPr>
        <w:t xml:space="preserve">. </w:t>
      </w:r>
      <w:r w:rsidR="006D39F2">
        <w:rPr>
          <w:rFonts w:ascii="Arial" w:hAnsi="Arial" w:hint="cs"/>
          <w:noProof w:val="0"/>
          <w:rtl/>
        </w:rPr>
        <w:t xml:space="preserve">עם זאת, ככל שהדברים מתוארים באופן כללי, יש בתיאור עובדות, כפי שרואה אותן כותב כתב הטענות, הצגת תמונה מלאה יותר לבית המשפט, אשר בהיותו בית משפט לענייני משפחה, </w:t>
      </w:r>
      <w:r w:rsidR="006765EB">
        <w:rPr>
          <w:rFonts w:ascii="Arial" w:hAnsi="Arial" w:hint="cs"/>
          <w:noProof w:val="0"/>
          <w:rtl/>
        </w:rPr>
        <w:t>נדרש</w:t>
      </w:r>
      <w:r w:rsidR="005867E2">
        <w:rPr>
          <w:rFonts w:ascii="Arial" w:hAnsi="Arial" w:hint="cs"/>
          <w:noProof w:val="0"/>
          <w:rtl/>
        </w:rPr>
        <w:t xml:space="preserve"> ל</w:t>
      </w:r>
      <w:r w:rsidR="006D39F2">
        <w:rPr>
          <w:rFonts w:ascii="Arial" w:hAnsi="Arial" w:hint="cs"/>
          <w:noProof w:val="0"/>
          <w:rtl/>
        </w:rPr>
        <w:t xml:space="preserve">הכרת הצדדים. </w:t>
      </w:r>
    </w:p>
    <w:p w:rsidR="006D39F2" w:rsidRPr="006D39F2" w:rsidRDefault="006D39F2" w:rsidP="006D39F2">
      <w:pPr>
        <w:pStyle w:val="ae"/>
        <w:rPr>
          <w:rFonts w:ascii="Arial" w:hAnsi="Arial"/>
          <w:noProof w:val="0"/>
          <w:rtl/>
        </w:rPr>
      </w:pPr>
    </w:p>
    <w:p w:rsidR="006D39F2" w:rsidRDefault="006D39F2" w:rsidP="006D39F2">
      <w:pPr>
        <w:pStyle w:val="ae"/>
        <w:numPr>
          <w:ilvl w:val="0"/>
          <w:numId w:val="1"/>
        </w:numPr>
        <w:jc w:val="both"/>
        <w:rPr>
          <w:rFonts w:ascii="Arial" w:hAnsi="Arial"/>
          <w:noProof w:val="0"/>
        </w:rPr>
      </w:pPr>
      <w:r>
        <w:rPr>
          <w:rFonts w:ascii="Arial" w:hAnsi="Arial" w:hint="cs"/>
          <w:noProof w:val="0"/>
          <w:rtl/>
        </w:rPr>
        <w:t>מנגד, ככל שבעל דין משמיץ את בעה"ד שכנגד ללא כחל ושרק</w:t>
      </w:r>
      <w:r w:rsidR="005867E2">
        <w:rPr>
          <w:rFonts w:ascii="Arial" w:hAnsi="Arial" w:hint="cs"/>
          <w:noProof w:val="0"/>
          <w:rtl/>
        </w:rPr>
        <w:t>,</w:t>
      </w:r>
      <w:r>
        <w:rPr>
          <w:rFonts w:ascii="Arial" w:hAnsi="Arial" w:hint="cs"/>
          <w:noProof w:val="0"/>
          <w:rtl/>
        </w:rPr>
        <w:t xml:space="preserve"> ואין בטענות </w:t>
      </w:r>
      <w:r w:rsidR="005867E2">
        <w:rPr>
          <w:rFonts w:ascii="Arial" w:hAnsi="Arial" w:hint="cs"/>
          <w:noProof w:val="0"/>
          <w:rtl/>
        </w:rPr>
        <w:t xml:space="preserve">שום קשר או רלוונטיות להליך עצמו, תיתכן מחיקת כתב טענות או מתן הוראה לתקנו. </w:t>
      </w:r>
    </w:p>
    <w:p w:rsidR="005867E2" w:rsidRPr="005867E2" w:rsidRDefault="005867E2" w:rsidP="005867E2">
      <w:pPr>
        <w:pStyle w:val="ae"/>
        <w:rPr>
          <w:rFonts w:ascii="Arial" w:hAnsi="Arial"/>
          <w:noProof w:val="0"/>
          <w:rtl/>
        </w:rPr>
      </w:pPr>
    </w:p>
    <w:p w:rsidR="005867E2" w:rsidRDefault="005867E2" w:rsidP="006D39F2">
      <w:pPr>
        <w:pStyle w:val="ae"/>
        <w:numPr>
          <w:ilvl w:val="0"/>
          <w:numId w:val="1"/>
        </w:numPr>
        <w:jc w:val="both"/>
        <w:rPr>
          <w:rFonts w:ascii="Arial" w:hAnsi="Arial"/>
          <w:noProof w:val="0"/>
        </w:rPr>
      </w:pPr>
      <w:r>
        <w:rPr>
          <w:rFonts w:ascii="Arial" w:hAnsi="Arial" w:hint="cs"/>
          <w:noProof w:val="0"/>
          <w:rtl/>
        </w:rPr>
        <w:t xml:space="preserve">בנידוננו עסקינן בתביעה למזונות אשה וקטינות. </w:t>
      </w:r>
    </w:p>
    <w:p w:rsidR="00EF1167" w:rsidRDefault="00EF1167" w:rsidP="00EF1167">
      <w:pPr>
        <w:pStyle w:val="ae"/>
        <w:jc w:val="both"/>
        <w:rPr>
          <w:rFonts w:ascii="Arial" w:hAnsi="Arial"/>
          <w:noProof w:val="0"/>
        </w:rPr>
      </w:pPr>
    </w:p>
    <w:p w:rsidR="003B115A" w:rsidRPr="003B115A" w:rsidRDefault="003B115A" w:rsidP="00DA741E">
      <w:pPr>
        <w:pStyle w:val="ae"/>
        <w:numPr>
          <w:ilvl w:val="0"/>
          <w:numId w:val="1"/>
        </w:numPr>
        <w:jc w:val="both"/>
        <w:rPr>
          <w:rFonts w:ascii="Arial" w:hAnsi="Arial"/>
          <w:noProof w:val="0"/>
          <w:rtl/>
        </w:rPr>
      </w:pPr>
      <w:r w:rsidRPr="003B115A">
        <w:rPr>
          <w:rFonts w:ascii="Arial" w:hAnsi="Arial"/>
          <w:noProof w:val="0"/>
          <w:rtl/>
        </w:rPr>
        <w:t>לטענת המשיבה</w:t>
      </w:r>
      <w:r w:rsidR="005867E2">
        <w:rPr>
          <w:rFonts w:ascii="Arial" w:hAnsi="Arial" w:hint="cs"/>
          <w:noProof w:val="0"/>
          <w:rtl/>
        </w:rPr>
        <w:t>,</w:t>
      </w:r>
      <w:r w:rsidRPr="003B115A">
        <w:rPr>
          <w:rFonts w:ascii="Arial" w:hAnsi="Arial"/>
          <w:noProof w:val="0"/>
          <w:rtl/>
        </w:rPr>
        <w:t xml:space="preserve"> תיאור התנהלות המבקש נחוצה לצורך ה</w:t>
      </w:r>
      <w:r w:rsidR="006765EB">
        <w:rPr>
          <w:rFonts w:ascii="Arial" w:hAnsi="Arial"/>
          <w:noProof w:val="0"/>
          <w:rtl/>
        </w:rPr>
        <w:t>וכחת טענתה כי היא זכאית למזונות</w:t>
      </w:r>
      <w:r w:rsidR="006765EB">
        <w:rPr>
          <w:rFonts w:ascii="Arial" w:hAnsi="Arial" w:hint="cs"/>
          <w:noProof w:val="0"/>
          <w:rtl/>
        </w:rPr>
        <w:t xml:space="preserve">יה </w:t>
      </w:r>
      <w:r w:rsidRPr="003B115A">
        <w:rPr>
          <w:rFonts w:ascii="Arial" w:hAnsi="Arial"/>
          <w:noProof w:val="0"/>
          <w:rtl/>
        </w:rPr>
        <w:t xml:space="preserve">(ר' ס' 13-16 לתגובה). </w:t>
      </w:r>
      <w:r w:rsidR="005E632C">
        <w:rPr>
          <w:rFonts w:ascii="Arial" w:hAnsi="Arial" w:hint="cs"/>
          <w:noProof w:val="0"/>
          <w:rtl/>
        </w:rPr>
        <w:t>בנדון דנן טוענת המשיבה כי המבקש עזב אותה לטובת אשה אחרת, ולכן ככל שהוא יטען כי היא אישה מורדת שאי</w:t>
      </w:r>
      <w:r w:rsidR="00DA741E">
        <w:rPr>
          <w:rFonts w:ascii="Arial" w:hAnsi="Arial" w:hint="cs"/>
          <w:noProof w:val="0"/>
          <w:rtl/>
        </w:rPr>
        <w:t>נ</w:t>
      </w:r>
      <w:r w:rsidR="005E632C">
        <w:rPr>
          <w:rFonts w:ascii="Arial" w:hAnsi="Arial" w:hint="cs"/>
          <w:noProof w:val="0"/>
          <w:rtl/>
        </w:rPr>
        <w:t xml:space="preserve">ה זכאית למזונותיה, היא הוכיחה </w:t>
      </w:r>
      <w:r w:rsidR="00DA741E">
        <w:rPr>
          <w:rFonts w:ascii="Arial" w:hAnsi="Arial" w:hint="cs"/>
          <w:noProof w:val="0"/>
          <w:rtl/>
        </w:rPr>
        <w:t xml:space="preserve">(לטענתה), כי לא מרדה בבעלה, והוא זה שעזב את התא המשפחתי, והותיר אותה בלית ברירה. </w:t>
      </w:r>
    </w:p>
    <w:p w:rsidR="003B115A" w:rsidRPr="003B115A" w:rsidRDefault="003B115A" w:rsidP="00EF1167">
      <w:pPr>
        <w:jc w:val="both"/>
        <w:rPr>
          <w:rFonts w:ascii="Arial" w:hAnsi="Arial"/>
          <w:noProof w:val="0"/>
          <w:rtl/>
        </w:rPr>
      </w:pPr>
    </w:p>
    <w:p w:rsidR="003B115A" w:rsidRPr="003B115A" w:rsidRDefault="003B115A" w:rsidP="00EF1167">
      <w:pPr>
        <w:pStyle w:val="ae"/>
        <w:numPr>
          <w:ilvl w:val="0"/>
          <w:numId w:val="1"/>
        </w:numPr>
        <w:jc w:val="both"/>
        <w:rPr>
          <w:rFonts w:ascii="Arial" w:hAnsi="Arial"/>
          <w:b/>
          <w:bCs/>
          <w:noProof w:val="0"/>
          <w:rtl/>
        </w:rPr>
      </w:pPr>
      <w:r w:rsidRPr="003B115A">
        <w:rPr>
          <w:rFonts w:ascii="Arial" w:hAnsi="Arial"/>
          <w:noProof w:val="0"/>
          <w:rtl/>
        </w:rPr>
        <w:t xml:space="preserve">בהקשר לכך אפנה את הצדדים לאמור </w:t>
      </w:r>
      <w:r w:rsidRPr="003B115A">
        <w:rPr>
          <w:rFonts w:ascii="Arial" w:hAnsi="Arial"/>
          <w:b/>
          <w:bCs/>
          <w:noProof w:val="0"/>
          <w:rtl/>
        </w:rPr>
        <w:t>בתמ"ש (משפחה באר שבע) 34406-04-12 פלונית נ' אלמוני (נבו 06.11.2013)</w:t>
      </w:r>
      <w:r w:rsidRPr="003B115A">
        <w:rPr>
          <w:rFonts w:ascii="Arial" w:hAnsi="Arial"/>
          <w:noProof w:val="0"/>
          <w:rtl/>
        </w:rPr>
        <w:t>:</w:t>
      </w:r>
    </w:p>
    <w:p w:rsidR="003B115A" w:rsidRDefault="003B115A" w:rsidP="00EF1167">
      <w:pPr>
        <w:pStyle w:val="ae"/>
        <w:jc w:val="both"/>
        <w:rPr>
          <w:rFonts w:ascii="Arial" w:hAnsi="Arial"/>
          <w:b/>
          <w:bCs/>
          <w:noProof w:val="0"/>
          <w:rtl/>
        </w:rPr>
      </w:pPr>
    </w:p>
    <w:p w:rsidR="003B115A" w:rsidRPr="002D5BA1" w:rsidRDefault="003B115A" w:rsidP="00EF1167">
      <w:pPr>
        <w:pStyle w:val="ae"/>
        <w:jc w:val="both"/>
        <w:rPr>
          <w:rFonts w:ascii="Arial" w:hAnsi="Arial"/>
          <w:b/>
          <w:bCs/>
          <w:i/>
          <w:iCs/>
          <w:noProof w:val="0"/>
          <w:rtl/>
        </w:rPr>
      </w:pPr>
      <w:r w:rsidRPr="002D5BA1">
        <w:rPr>
          <w:rFonts w:ascii="Arial" w:hAnsi="Arial"/>
          <w:b/>
          <w:bCs/>
          <w:i/>
          <w:iCs/>
          <w:noProof w:val="0"/>
          <w:rtl/>
        </w:rPr>
        <w:t xml:space="preserve"> "ע"פ הדין העברי חייב בעל במזונות אשתו, עם זאת חובת המזונות של בעל לאשתו מותנית בכך שהיא עמו, דהיינו, חיה עמו תחת קורת גג אחת וממלאה חובותיה כלפיו</w:t>
      </w:r>
      <w:r w:rsidR="005867E2">
        <w:rPr>
          <w:rFonts w:ascii="Arial" w:hAnsi="Arial" w:hint="cs"/>
          <w:b/>
          <w:bCs/>
          <w:i/>
          <w:iCs/>
          <w:noProof w:val="0"/>
          <w:rtl/>
        </w:rPr>
        <w:t xml:space="preserve"> </w:t>
      </w:r>
      <w:r w:rsidRPr="002D5BA1">
        <w:rPr>
          <w:rFonts w:ascii="Arial" w:hAnsi="Arial"/>
          <w:b/>
          <w:bCs/>
          <w:i/>
          <w:iCs/>
          <w:noProof w:val="0"/>
          <w:rtl/>
        </w:rPr>
        <w:t xml:space="preserve">.מדובר איפוא בחיובים הדדיים. "אשה החיה בנפרד מבעלה אינה יכולה על פי דיני ישראל לתבוע מזונות מבעלה אלא אם כן, היא מראה או מסבירה לבית המשפט שלא היתה כל אשמה מצידה ...המשקל הסגולי של כמות ההוכחה .....הוא קל מאוד. הייתי אומר משקל נוצה" (ע"א 256/65 מילר נ' מילר פ"ד יט(3) 171, 178)." </w:t>
      </w:r>
    </w:p>
    <w:p w:rsidR="003B115A" w:rsidRPr="003B115A" w:rsidRDefault="003B115A" w:rsidP="00EF1167">
      <w:pPr>
        <w:jc w:val="both"/>
        <w:rPr>
          <w:rFonts w:ascii="Arial" w:hAnsi="Arial"/>
          <w:noProof w:val="0"/>
          <w:rtl/>
        </w:rPr>
      </w:pPr>
    </w:p>
    <w:p w:rsidR="003B115A" w:rsidRPr="003B115A" w:rsidRDefault="003B115A" w:rsidP="00EF1167">
      <w:pPr>
        <w:pStyle w:val="ae"/>
        <w:numPr>
          <w:ilvl w:val="0"/>
          <w:numId w:val="1"/>
        </w:numPr>
        <w:jc w:val="both"/>
        <w:rPr>
          <w:rFonts w:ascii="Arial" w:hAnsi="Arial"/>
          <w:noProof w:val="0"/>
          <w:rtl/>
        </w:rPr>
      </w:pPr>
      <w:r w:rsidRPr="003B115A">
        <w:rPr>
          <w:rFonts w:ascii="Arial" w:hAnsi="Arial"/>
          <w:noProof w:val="0"/>
          <w:rtl/>
        </w:rPr>
        <w:t xml:space="preserve">עוד נכתב שם: </w:t>
      </w:r>
      <w:r w:rsidRPr="002D5BA1">
        <w:rPr>
          <w:rFonts w:ascii="Arial" w:hAnsi="Arial"/>
          <w:b/>
          <w:bCs/>
          <w:i/>
          <w:iCs/>
          <w:noProof w:val="0"/>
          <w:rtl/>
        </w:rPr>
        <w:t>"ההלכות המפורטות לעיל מתייחסות למצבים בהם האישה היא שעזבה את הבית אלא שיש להחילן בהתאמה גם על מקרים בהם הבעל הוא שעזב את הבית."</w:t>
      </w:r>
    </w:p>
    <w:p w:rsidR="003B115A" w:rsidRPr="003B115A" w:rsidRDefault="003B115A" w:rsidP="00EF1167">
      <w:pPr>
        <w:jc w:val="both"/>
        <w:rPr>
          <w:rFonts w:ascii="Arial" w:hAnsi="Arial"/>
          <w:noProof w:val="0"/>
          <w:rtl/>
        </w:rPr>
      </w:pPr>
    </w:p>
    <w:p w:rsidR="005867E2" w:rsidRDefault="005867E2" w:rsidP="002D5BA1">
      <w:pPr>
        <w:pStyle w:val="ae"/>
        <w:numPr>
          <w:ilvl w:val="0"/>
          <w:numId w:val="1"/>
        </w:numPr>
        <w:jc w:val="both"/>
        <w:rPr>
          <w:rFonts w:ascii="Arial" w:hAnsi="Arial"/>
          <w:noProof w:val="0"/>
        </w:rPr>
      </w:pPr>
      <w:r>
        <w:rPr>
          <w:rFonts w:ascii="Arial" w:hAnsi="Arial" w:hint="cs"/>
          <w:noProof w:val="0"/>
          <w:rtl/>
        </w:rPr>
        <w:t xml:space="preserve">דומני כי התיאורים או הטענות המובאות בכתב התביעה נועדו לשם ביסוס טענות המשיבה כי </w:t>
      </w:r>
      <w:r w:rsidR="00C2185F">
        <w:rPr>
          <w:rFonts w:ascii="Arial" w:hAnsi="Arial" w:hint="cs"/>
          <w:noProof w:val="0"/>
          <w:rtl/>
        </w:rPr>
        <w:t xml:space="preserve">אין היא </w:t>
      </w:r>
      <w:r>
        <w:rPr>
          <w:rFonts w:ascii="Arial" w:hAnsi="Arial" w:hint="cs"/>
          <w:noProof w:val="0"/>
          <w:rtl/>
        </w:rPr>
        <w:t xml:space="preserve">הגורם </w:t>
      </w:r>
      <w:r w:rsidR="00C2185F">
        <w:rPr>
          <w:rFonts w:ascii="Arial" w:hAnsi="Arial" w:hint="cs"/>
          <w:noProof w:val="0"/>
          <w:rtl/>
        </w:rPr>
        <w:t xml:space="preserve">לפירוק התא המשפחתי.  </w:t>
      </w:r>
    </w:p>
    <w:p w:rsidR="005867E2" w:rsidRPr="005867E2" w:rsidRDefault="005867E2" w:rsidP="005867E2">
      <w:pPr>
        <w:pStyle w:val="ae"/>
        <w:rPr>
          <w:rFonts w:ascii="Arial" w:hAnsi="Arial"/>
          <w:noProof w:val="0"/>
          <w:rtl/>
        </w:rPr>
      </w:pPr>
    </w:p>
    <w:p w:rsidR="003B115A" w:rsidRPr="003B115A" w:rsidRDefault="003B115A" w:rsidP="00C2185F">
      <w:pPr>
        <w:pStyle w:val="ae"/>
        <w:numPr>
          <w:ilvl w:val="0"/>
          <w:numId w:val="1"/>
        </w:numPr>
        <w:jc w:val="both"/>
        <w:rPr>
          <w:rFonts w:ascii="Arial" w:hAnsi="Arial"/>
          <w:noProof w:val="0"/>
          <w:rtl/>
        </w:rPr>
      </w:pPr>
      <w:r w:rsidRPr="003B115A">
        <w:rPr>
          <w:rFonts w:ascii="Arial" w:hAnsi="Arial"/>
          <w:noProof w:val="0"/>
          <w:rtl/>
        </w:rPr>
        <w:t xml:space="preserve">בהתאם לכך, מצאתי כי הטענות אשר הועלו ע"י המשיבה וכן הנספח שצורף מטעמה נועדו בכדי לסייע לה לבסס תביעתה למזונות אישה וכי הן </w:t>
      </w:r>
      <w:r w:rsidR="00EF1167">
        <w:rPr>
          <w:rFonts w:ascii="Arial" w:hAnsi="Arial" w:hint="cs"/>
          <w:noProof w:val="0"/>
          <w:rtl/>
        </w:rPr>
        <w:t xml:space="preserve">נכתבו בתום לב </w:t>
      </w:r>
      <w:r w:rsidR="00C2185F">
        <w:rPr>
          <w:rFonts w:ascii="Arial" w:hAnsi="Arial"/>
          <w:noProof w:val="0"/>
          <w:rtl/>
        </w:rPr>
        <w:t>(</w:t>
      </w:r>
      <w:r w:rsidR="00C2185F">
        <w:rPr>
          <w:rFonts w:ascii="Arial" w:hAnsi="Arial" w:hint="cs"/>
          <w:noProof w:val="0"/>
          <w:rtl/>
        </w:rPr>
        <w:t xml:space="preserve">זאת </w:t>
      </w:r>
      <w:r w:rsidRPr="003B115A">
        <w:rPr>
          <w:rFonts w:ascii="Arial" w:hAnsi="Arial"/>
          <w:noProof w:val="0"/>
          <w:rtl/>
        </w:rPr>
        <w:t>מבלי ל</w:t>
      </w:r>
      <w:r w:rsidR="00C2185F">
        <w:rPr>
          <w:rFonts w:ascii="Arial" w:hAnsi="Arial" w:hint="cs"/>
          <w:noProof w:val="0"/>
          <w:rtl/>
        </w:rPr>
        <w:t xml:space="preserve">הביע עמדה לעניין </w:t>
      </w:r>
      <w:r w:rsidRPr="003B115A">
        <w:rPr>
          <w:rFonts w:ascii="Arial" w:hAnsi="Arial"/>
          <w:noProof w:val="0"/>
          <w:rtl/>
        </w:rPr>
        <w:t xml:space="preserve">אמיתות הטענות או לקבוע מסמרות </w:t>
      </w:r>
      <w:r w:rsidR="002D5BA1">
        <w:rPr>
          <w:rFonts w:ascii="Arial" w:hAnsi="Arial" w:hint="cs"/>
          <w:noProof w:val="0"/>
          <w:rtl/>
        </w:rPr>
        <w:t>לסיכויי התביעה</w:t>
      </w:r>
      <w:r w:rsidRPr="003B115A">
        <w:rPr>
          <w:rFonts w:ascii="Arial" w:hAnsi="Arial"/>
          <w:noProof w:val="0"/>
          <w:rtl/>
        </w:rPr>
        <w:t xml:space="preserve">). </w:t>
      </w:r>
    </w:p>
    <w:p w:rsidR="003B115A" w:rsidRPr="003B115A" w:rsidRDefault="003B115A" w:rsidP="00EF1167">
      <w:pPr>
        <w:jc w:val="both"/>
        <w:rPr>
          <w:rFonts w:ascii="Arial" w:hAnsi="Arial"/>
          <w:noProof w:val="0"/>
          <w:rtl/>
        </w:rPr>
      </w:pPr>
    </w:p>
    <w:p w:rsidR="003B115A" w:rsidRPr="003B115A" w:rsidRDefault="003B115A" w:rsidP="00C2185F">
      <w:pPr>
        <w:pStyle w:val="ae"/>
        <w:numPr>
          <w:ilvl w:val="0"/>
          <w:numId w:val="1"/>
        </w:numPr>
        <w:jc w:val="both"/>
        <w:rPr>
          <w:rFonts w:ascii="Arial" w:hAnsi="Arial"/>
          <w:noProof w:val="0"/>
          <w:rtl/>
        </w:rPr>
      </w:pPr>
      <w:r w:rsidRPr="003B115A">
        <w:rPr>
          <w:rFonts w:ascii="Arial" w:hAnsi="Arial"/>
          <w:noProof w:val="0"/>
          <w:rtl/>
        </w:rPr>
        <w:t xml:space="preserve">אי לכך, לא מצאתי כי </w:t>
      </w:r>
      <w:r w:rsidR="001346F3">
        <w:rPr>
          <w:rFonts w:ascii="Arial" w:hAnsi="Arial" w:hint="cs"/>
          <w:noProof w:val="0"/>
          <w:rtl/>
        </w:rPr>
        <w:t>יש ל</w:t>
      </w:r>
      <w:r w:rsidR="00433206">
        <w:rPr>
          <w:rFonts w:ascii="Arial" w:hAnsi="Arial" w:hint="cs"/>
          <w:noProof w:val="0"/>
          <w:rtl/>
        </w:rPr>
        <w:t>מחוק</w:t>
      </w:r>
      <w:r w:rsidR="001346F3">
        <w:rPr>
          <w:rFonts w:ascii="Arial" w:hAnsi="Arial" w:hint="cs"/>
          <w:noProof w:val="0"/>
          <w:rtl/>
        </w:rPr>
        <w:t xml:space="preserve"> את התביעה</w:t>
      </w:r>
      <w:r w:rsidR="00C2185F">
        <w:rPr>
          <w:rFonts w:ascii="Arial" w:hAnsi="Arial" w:hint="cs"/>
          <w:noProof w:val="0"/>
          <w:rtl/>
        </w:rPr>
        <w:t xml:space="preserve"> וכן לא מצאתי </w:t>
      </w:r>
      <w:r w:rsidR="002D5BA1">
        <w:rPr>
          <w:rFonts w:ascii="Arial" w:hAnsi="Arial" w:hint="cs"/>
          <w:noProof w:val="0"/>
          <w:rtl/>
        </w:rPr>
        <w:t>להורות על תיקונה</w:t>
      </w:r>
      <w:r w:rsidR="00C2185F">
        <w:rPr>
          <w:rFonts w:ascii="Arial" w:hAnsi="Arial" w:hint="cs"/>
          <w:noProof w:val="0"/>
          <w:rtl/>
        </w:rPr>
        <w:t>, שכן ל</w:t>
      </w:r>
      <w:r w:rsidR="00433206">
        <w:rPr>
          <w:rFonts w:ascii="Arial" w:hAnsi="Arial" w:hint="cs"/>
          <w:noProof w:val="0"/>
          <w:rtl/>
        </w:rPr>
        <w:t xml:space="preserve">א התרשמתי כי </w:t>
      </w:r>
      <w:r w:rsidR="00C2185F">
        <w:rPr>
          <w:rFonts w:ascii="Arial" w:hAnsi="Arial" w:hint="cs"/>
          <w:noProof w:val="0"/>
          <w:rtl/>
        </w:rPr>
        <w:t xml:space="preserve">הטענות שבכתב התביעה </w:t>
      </w:r>
      <w:r w:rsidR="00433206">
        <w:rPr>
          <w:rFonts w:ascii="Arial" w:hAnsi="Arial" w:hint="cs"/>
          <w:noProof w:val="0"/>
          <w:rtl/>
        </w:rPr>
        <w:t xml:space="preserve">הועלו </w:t>
      </w:r>
      <w:r w:rsidR="00C2185F">
        <w:rPr>
          <w:rFonts w:ascii="Arial" w:hAnsi="Arial" w:hint="cs"/>
          <w:noProof w:val="0"/>
          <w:rtl/>
        </w:rPr>
        <w:t xml:space="preserve">ע"מ </w:t>
      </w:r>
      <w:r w:rsidR="00433206">
        <w:rPr>
          <w:rFonts w:ascii="Arial" w:hAnsi="Arial" w:hint="cs"/>
          <w:noProof w:val="0"/>
          <w:rtl/>
        </w:rPr>
        <w:t xml:space="preserve">לסרבל ההליך או להשחיר את המבקש בעיני בית המשפט. </w:t>
      </w:r>
    </w:p>
    <w:p w:rsidR="003B115A" w:rsidRPr="003B115A" w:rsidRDefault="003B115A" w:rsidP="00EF1167">
      <w:pPr>
        <w:jc w:val="both"/>
        <w:rPr>
          <w:rFonts w:ascii="Arial" w:hAnsi="Arial"/>
          <w:noProof w:val="0"/>
          <w:rtl/>
        </w:rPr>
      </w:pPr>
    </w:p>
    <w:p w:rsidR="003B115A" w:rsidRPr="003B115A" w:rsidRDefault="003B115A" w:rsidP="00EF1167">
      <w:pPr>
        <w:pStyle w:val="ae"/>
        <w:numPr>
          <w:ilvl w:val="0"/>
          <w:numId w:val="1"/>
        </w:numPr>
        <w:jc w:val="both"/>
        <w:rPr>
          <w:rFonts w:ascii="Arial" w:hAnsi="Arial"/>
          <w:noProof w:val="0"/>
          <w:rtl/>
        </w:rPr>
      </w:pPr>
      <w:r w:rsidRPr="003B115A">
        <w:rPr>
          <w:rFonts w:ascii="Arial" w:hAnsi="Arial"/>
          <w:noProof w:val="0"/>
          <w:rtl/>
        </w:rPr>
        <w:t xml:space="preserve">נוכח האמור, הבקשה נדחית. </w:t>
      </w:r>
    </w:p>
    <w:p w:rsidR="003B115A" w:rsidRPr="003B115A" w:rsidRDefault="003B115A" w:rsidP="00C2185F">
      <w:pPr>
        <w:pStyle w:val="ae"/>
        <w:numPr>
          <w:ilvl w:val="0"/>
          <w:numId w:val="1"/>
        </w:numPr>
        <w:jc w:val="both"/>
        <w:rPr>
          <w:rFonts w:ascii="Arial" w:hAnsi="Arial"/>
          <w:noProof w:val="0"/>
          <w:rtl/>
        </w:rPr>
      </w:pPr>
      <w:r w:rsidRPr="003B115A">
        <w:rPr>
          <w:rFonts w:ascii="Arial" w:hAnsi="Arial"/>
          <w:noProof w:val="0"/>
          <w:rtl/>
        </w:rPr>
        <w:lastRenderedPageBreak/>
        <w:t xml:space="preserve">המבקש יגיש תגובה למזונות הזמניים בתוך </w:t>
      </w:r>
      <w:r w:rsidR="00C2185F">
        <w:rPr>
          <w:rFonts w:ascii="Arial" w:hAnsi="Arial" w:hint="cs"/>
          <w:noProof w:val="0"/>
          <w:rtl/>
        </w:rPr>
        <w:t xml:space="preserve">7 </w:t>
      </w:r>
      <w:r w:rsidRPr="003B115A">
        <w:rPr>
          <w:rFonts w:ascii="Arial" w:hAnsi="Arial"/>
          <w:noProof w:val="0"/>
          <w:rtl/>
        </w:rPr>
        <w:t xml:space="preserve">ימים (ימי החירום יבואו במניין הימים). </w:t>
      </w:r>
    </w:p>
    <w:p w:rsidR="003B115A" w:rsidRPr="003B115A" w:rsidRDefault="003B115A" w:rsidP="00EF1167">
      <w:pPr>
        <w:jc w:val="both"/>
        <w:rPr>
          <w:rFonts w:ascii="Arial" w:hAnsi="Arial"/>
          <w:noProof w:val="0"/>
          <w:rtl/>
        </w:rPr>
      </w:pPr>
    </w:p>
    <w:p w:rsidR="003B115A" w:rsidRPr="003B115A" w:rsidRDefault="003B115A" w:rsidP="00EF1167">
      <w:pPr>
        <w:pStyle w:val="ae"/>
        <w:numPr>
          <w:ilvl w:val="0"/>
          <w:numId w:val="1"/>
        </w:numPr>
        <w:jc w:val="both"/>
        <w:rPr>
          <w:rFonts w:ascii="Arial" w:hAnsi="Arial"/>
          <w:noProof w:val="0"/>
          <w:rtl/>
        </w:rPr>
      </w:pPr>
      <w:r w:rsidRPr="003B115A">
        <w:rPr>
          <w:rFonts w:ascii="Arial" w:hAnsi="Arial"/>
          <w:noProof w:val="0"/>
          <w:rtl/>
        </w:rPr>
        <w:t xml:space="preserve">כתב ההגנה יוגש בתוך 30 ימים (ימי החירום לא יבואו במניין הימים). </w:t>
      </w:r>
    </w:p>
    <w:p w:rsidR="003B115A" w:rsidRPr="003B115A" w:rsidRDefault="003B115A" w:rsidP="00EF1167">
      <w:pPr>
        <w:jc w:val="both"/>
        <w:rPr>
          <w:rFonts w:ascii="Arial" w:hAnsi="Arial"/>
          <w:noProof w:val="0"/>
          <w:rtl/>
        </w:rPr>
      </w:pPr>
    </w:p>
    <w:p w:rsidR="00C2185F" w:rsidRDefault="00C2185F" w:rsidP="00EF1167">
      <w:pPr>
        <w:pStyle w:val="ae"/>
        <w:numPr>
          <w:ilvl w:val="0"/>
          <w:numId w:val="1"/>
        </w:numPr>
        <w:jc w:val="both"/>
        <w:rPr>
          <w:rFonts w:ascii="Arial" w:hAnsi="Arial"/>
          <w:noProof w:val="0"/>
        </w:rPr>
      </w:pPr>
      <w:r>
        <w:rPr>
          <w:rFonts w:ascii="Arial" w:hAnsi="Arial" w:hint="cs"/>
          <w:noProof w:val="0"/>
          <w:rtl/>
        </w:rPr>
        <w:t xml:space="preserve">המבקש יישא בהוצאות המשיבה בסך 700 ₪. </w:t>
      </w:r>
    </w:p>
    <w:p w:rsidR="00C2185F" w:rsidRPr="00C2185F" w:rsidRDefault="00C2185F" w:rsidP="00C2185F">
      <w:pPr>
        <w:pStyle w:val="ae"/>
        <w:rPr>
          <w:rFonts w:ascii="Arial" w:hAnsi="Arial"/>
          <w:noProof w:val="0"/>
          <w:rtl/>
        </w:rPr>
      </w:pPr>
    </w:p>
    <w:p w:rsidR="002914D6" w:rsidRPr="003B115A" w:rsidRDefault="00C2185F" w:rsidP="00EF1167">
      <w:pPr>
        <w:pStyle w:val="ae"/>
        <w:numPr>
          <w:ilvl w:val="0"/>
          <w:numId w:val="1"/>
        </w:numPr>
        <w:jc w:val="both"/>
        <w:rPr>
          <w:rFonts w:ascii="Arial" w:hAnsi="Arial"/>
          <w:noProof w:val="0"/>
          <w:rtl/>
        </w:rPr>
      </w:pPr>
      <w:r>
        <w:rPr>
          <w:rFonts w:ascii="Arial" w:hAnsi="Arial" w:hint="cs"/>
          <w:noProof w:val="0"/>
          <w:rtl/>
        </w:rPr>
        <w:t>החלטה זו תפורסם בהשמטת מלוא הפרטים המזהים, אלא אם תוגש התנגדות מי מהצדדים עד ליום 19.11.23, שאז תינתן החלטה לגופו של עניין (למעקב המזכירות)</w:t>
      </w:r>
      <w:r w:rsidR="003B115A" w:rsidRPr="003B115A">
        <w:rPr>
          <w:rFonts w:ascii="Arial" w:hAnsi="Arial"/>
          <w:noProof w:val="0"/>
          <w:rtl/>
        </w:rPr>
        <w:t>.</w:t>
      </w:r>
    </w:p>
    <w:p w:rsidR="002914D6" w:rsidRDefault="002914D6" w:rsidP="00EF1167">
      <w:pPr>
        <w:jc w:val="both"/>
        <w:rPr>
          <w:rFonts w:ascii="Arial" w:hAnsi="Arial"/>
          <w:noProof w:val="0"/>
          <w:rtl/>
        </w:rPr>
      </w:pPr>
    </w:p>
    <w:p w:rsidR="002914D6" w:rsidRDefault="002914D6" w:rsidP="00EF1167">
      <w:pPr>
        <w:jc w:val="both"/>
        <w:rPr>
          <w:rFonts w:ascii="Arial" w:hAnsi="Arial"/>
          <w:noProof w:val="0"/>
          <w:rtl/>
        </w:rPr>
      </w:pPr>
    </w:p>
    <w:p w:rsidR="002914D6" w:rsidRDefault="002914D6" w:rsidP="00EF1167">
      <w:pPr>
        <w:jc w:val="both"/>
        <w:rPr>
          <w:rFonts w:ascii="Arial" w:hAnsi="Arial"/>
          <w:noProof w:val="0"/>
          <w:rtl/>
        </w:rPr>
      </w:pPr>
    </w:p>
    <w:p w:rsidR="002914D6" w:rsidRDefault="00904FA7" w:rsidP="00EF1167">
      <w:pPr>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כ"ח חשוון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12 נובמבר 2023</w:t>
          </w:r>
        </w:sdtContent>
      </w:sdt>
      <w:r w:rsidR="00011212">
        <w:rPr>
          <w:rFonts w:ascii="Arial" w:hAnsi="Arial"/>
          <w:noProof w:val="0"/>
          <w:rtl/>
        </w:rPr>
        <w:t>, בהעדר הצדדים.</w:t>
      </w:r>
    </w:p>
    <w:p w:rsidR="00CC29C2" w:rsidRDefault="00CC29C2" w:rsidP="00EF1167">
      <w:pPr>
        <w:jc w:val="center"/>
        <w:rPr>
          <w:rFonts w:ascii="Arial" w:hAnsi="Arial"/>
          <w:noProof w:val="0"/>
          <w:rtl/>
        </w:rPr>
      </w:pPr>
    </w:p>
    <w:p w:rsidR="002914D6" w:rsidRDefault="00CC29C2" w:rsidP="00EF1167">
      <w:pPr>
        <w:jc w:val="center"/>
      </w:pPr>
      <w:r>
        <w:rPr>
          <w:rFonts w:ascii="Arial" w:hAnsi="Arial"/>
          <w:noProof w:val="0"/>
          <w:rtl/>
        </w:rPr>
        <w:tab/>
      </w:r>
      <w:r>
        <w:rPr>
          <w:rFonts w:ascii="Arial" w:hAnsi="Arial"/>
          <w:noProof w:val="0"/>
          <w:rtl/>
        </w:rPr>
        <w:tab/>
      </w:r>
      <w:sdt>
        <w:sdtPr>
          <w:rPr>
            <w:rtl/>
          </w:rPr>
          <w:alias w:val="MergeField"/>
          <w:tag w:val="1237"/>
          <w:id w:val="983353968"/>
        </w:sdtPr>
        <w:sdtEndPr/>
        <w:sdtContent>
          <w:r w:rsidR="00DE1EDA">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EF1167">
      <w:pPr>
        <w:jc w:val="center"/>
        <w:rPr>
          <w:rFonts w:ascii="Arial" w:hAnsi="Arial"/>
          <w:noProof w:val="0"/>
          <w:rtl/>
        </w:rPr>
      </w:pPr>
    </w:p>
    <w:p w:rsidR="002914D6" w:rsidRDefault="002914D6" w:rsidP="00EF1167">
      <w:pPr>
        <w:jc w:val="both"/>
        <w:rPr>
          <w:rFonts w:ascii="Arial" w:hAnsi="Arial"/>
          <w:noProof w:val="0"/>
          <w:rtl/>
        </w:rPr>
      </w:pPr>
    </w:p>
    <w:p w:rsidR="002914D6" w:rsidRDefault="002914D6" w:rsidP="00EF1167">
      <w:pPr>
        <w:jc w:val="both"/>
        <w:rPr>
          <w:rFonts w:ascii="Arial" w:hAnsi="Arial"/>
          <w:noProof w:val="0"/>
          <w:rtl/>
        </w:rPr>
      </w:pPr>
    </w:p>
    <w:p w:rsidR="002914D6" w:rsidRDefault="002914D6" w:rsidP="00EF1167">
      <w:pPr>
        <w:jc w:val="both"/>
        <w:rPr>
          <w:rFonts w:ascii="Arial" w:hAnsi="Arial"/>
          <w:noProof w:val="0"/>
          <w:rtl/>
        </w:rPr>
      </w:pPr>
    </w:p>
    <w:p w:rsidR="002914D6" w:rsidRDefault="00DA741E" w:rsidP="00EF1167">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2914D6" w:rsidP="00EF1167">
      <w:pPr>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E97" w:rsidRDefault="00B53E97">
      <w:r>
        <w:separator/>
      </w:r>
    </w:p>
  </w:endnote>
  <w:endnote w:type="continuationSeparator" w:id="0">
    <w:p w:rsidR="00B53E97" w:rsidRDefault="00B5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379" w:rsidRDefault="0021237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8661C">
      <w:rPr>
        <w:rStyle w:val="ab"/>
        <w:rtl/>
      </w:rPr>
      <w:t>3</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8661C">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379" w:rsidRDefault="0021237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E97" w:rsidRDefault="00B53E97">
      <w:r>
        <w:separator/>
      </w:r>
    </w:p>
  </w:footnote>
  <w:footnote w:type="continuationSeparator" w:id="0">
    <w:p w:rsidR="00B53E97" w:rsidRDefault="00B5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379" w:rsidRDefault="002123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12 נובמבר 2023</w:t>
              </w:r>
            </w:p>
          </w:tc>
        </w:sdtContent>
      </w:sdt>
    </w:tr>
    <w:tr w:rsidR="002914D6">
      <w:trPr>
        <w:trHeight w:val="337"/>
        <w:jc w:val="center"/>
      </w:trPr>
      <w:tc>
        <w:tcPr>
          <w:tcW w:w="8721" w:type="dxa"/>
          <w:gridSpan w:val="2"/>
        </w:tcPr>
        <w:p w:rsidR="002914D6" w:rsidRDefault="00B53E97">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50865-09-23</w:t>
              </w:r>
            </w:sdtContent>
          </w:sdt>
          <w:r w:rsidR="00011212">
            <w:rPr>
              <w:b/>
              <w:bCs/>
              <w:noProof w:val="0"/>
              <w:sz w:val="26"/>
              <w:szCs w:val="26"/>
              <w:rtl/>
            </w:rPr>
            <w:t xml:space="preserve"> </w:t>
          </w:r>
          <w:sdt>
            <w:sdtPr>
              <w:rPr>
                <w:rtl/>
              </w:rPr>
              <w:alias w:val="1172"/>
              <w:tag w:val="1172"/>
              <w:id w:val="1484202908"/>
              <w:text w:multiLine="1"/>
            </w:sdtPr>
            <w:sdtEndPr/>
            <w:sdtContent>
              <w:r w:rsidR="00713D24">
                <w:rPr>
                  <w:rFonts w:hint="cs"/>
                  <w:b/>
                  <w:bCs/>
                  <w:noProof w:val="0"/>
                  <w:sz w:val="26"/>
                  <w:szCs w:val="26"/>
                  <w:rtl/>
                </w:rPr>
                <w:t>****</w:t>
              </w:r>
              <w:r w:rsidR="00713D24">
                <w:rPr>
                  <w:b/>
                  <w:bCs/>
                  <w:noProof w:val="0"/>
                  <w:sz w:val="26"/>
                  <w:szCs w:val="26"/>
                  <w:rtl/>
                </w:rPr>
                <w:t xml:space="preserve"> נ' </w:t>
              </w:r>
              <w:r w:rsidR="00713D24">
                <w:rPr>
                  <w:rFonts w:hint="cs"/>
                  <w:b/>
                  <w:bCs/>
                  <w:noProof w:val="0"/>
                  <w:sz w:val="26"/>
                  <w:szCs w:val="26"/>
                  <w:rtl/>
                </w:rPr>
                <w:t>****</w:t>
              </w:r>
            </w:sdtContent>
          </w:sdt>
        </w:p>
        <w:p w:rsidR="002914D6" w:rsidRDefault="002914D6">
          <w:pPr>
            <w:rPr>
              <w:rtl/>
            </w:rPr>
          </w:pPr>
        </w:p>
        <w:p w:rsidR="00DB4F2E" w:rsidRDefault="00DB4F2E">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379" w:rsidRDefault="002123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323C4"/>
    <w:multiLevelType w:val="hybridMultilevel"/>
    <w:tmpl w:val="83A28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249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24960&amp;lt;/CaseID&amp;gt;_x000d__x000a_        &amp;lt;CaseMonth&amp;gt;9&amp;lt;/CaseMonth&amp;gt;_x000d__x000a_        &amp;lt;CaseYear&amp;gt;2023&amp;lt;/CaseYear&amp;gt;_x000d__x000a_        &amp;lt;CaseNumber&amp;gt;50865&amp;lt;/CaseNumber&amp;gt;_x000d__x000a_        &amp;lt;NumeratorGroupID&amp;gt;1&amp;lt;/NumeratorGroupID&amp;gt;_x000d__x000a_        &amp;lt;CaseName&amp;gt;משלי נ&amp;#39; טייב&amp;lt;/CaseName&amp;gt;_x000d__x000a_        &amp;lt;CourtID&amp;gt;30&amp;lt;/CourtID&amp;gt;_x000d__x000a_        &amp;lt;CaseTypeID&amp;gt;10262&amp;lt;/CaseTypeID&amp;gt;_x000d__x000a_        &amp;lt;CaseInterestID&amp;gt;10118&amp;lt;/CaseInterestID&amp;gt;_x000d__x000a_        &amp;lt;CaseJudgeName&amp;gt;מיכל דבירי-רוזנבל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865-09-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24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כל&amp;lt;/CaseJudgeFirstName&amp;gt;_x000d__x000a_        &amp;lt;CaseJudgeLastName&amp;gt;דבירי-רוזנבלט&amp;lt;/CaseJudgeLastName&amp;gt;_x000d__x000a_        &amp;lt;JudicalPersonID&amp;gt;02501499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24960&amp;lt;/CaseID&amp;gt;_x000d__x000a_        &amp;lt;CaseMonth&amp;gt;9&amp;lt;/CaseMonth&amp;gt;_x000d__x000a_        &amp;lt;CaseYear&amp;gt;2023&amp;lt;/CaseYear&amp;gt;_x000d__x000a_        &amp;lt;CaseNumber&amp;gt;50865&amp;lt;/CaseNumber&amp;gt;_x000d__x000a_        &amp;lt;NumeratorGroupID&amp;gt;1&amp;lt;/NumeratorGroupID&amp;gt;_x000d__x000a_        &amp;lt;CaseName&amp;gt;משלי נ&amp;#39; טייב&amp;lt;/CaseName&amp;gt;_x000d__x000a_        &amp;lt;CourtID&amp;gt;30&amp;lt;/CourtID&amp;gt;_x000d__x000a_        &amp;lt;CaseTypeID&amp;gt;10262&amp;lt;/CaseTypeID&amp;gt;_x000d__x000a_        &amp;lt;CaseInterestID&amp;gt;10118&amp;lt;/CaseInterestID&amp;gt;_x000d__x000a_        &amp;lt;CaseJudgeName&amp;gt;מיכל דבירי-רוזנבל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865-09-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3-09-24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כל&amp;lt;/CaseJudgeFirstName&amp;gt;_x000d__x000a_        &amp;lt;CaseJudgeLastName&amp;gt;דבירי-רוזנבלט&amp;lt;/CaseJudgeLastName&amp;gt;_x000d__x000a_        &amp;lt;JudicalPersonID&amp;gt;02501499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37972&amp;lt;/DecisionID&amp;gt;_x000d__x000a_        &amp;lt;DecisionName&amp;gt;החלטה  שניתנה ע&amp;quot;י  ריבי לב אוחיון&amp;lt;/DecisionName&amp;gt;_x000d__x000a_        &amp;lt;DecisionStatusID&amp;gt;1&amp;lt;/DecisionStatusID&amp;gt;_x000d__x000a_        &amp;lt;DecisionStatusChangeDate&amp;gt;2023-11-09T10:59:39.367+02:00&amp;lt;/DecisionStatusChangeDate&amp;gt;_x000d__x000a_        &amp;lt;DecisionSignatureDate&amp;gt;2023-11-09T10:59:40.77+02:00&amp;lt;/DecisionSignatureDate&amp;gt;_x000d__x000a_        &amp;lt;DecisionSignatureUserID&amp;gt;034496802@GOV.IL&amp;lt;/DecisionSignatureUserID&amp;gt;_x000d__x000a_        &amp;lt;DecisionCreateDate&amp;gt;2023-11-08T18:17:58.09+02:00&amp;lt;/DecisionCreateDate&amp;gt;_x000d__x000a_        &amp;lt;DecisionChangeDate&amp;gt;2023-11-09T10:59:39.397+02:00&amp;lt;/DecisionChangeDate&amp;gt;_x000d__x000a_        &amp;lt;DecisionChangeUserID&amp;gt;2067973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4762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797342@GOV.IL&amp;lt;/DecisionCreationUserID&amp;gt;_x000d__x000a_        &amp;lt;DecisionDisplayName&amp;gt;החלטה  שניתנה ע&amp;quot;י  ריבי לב אוחיון&amp;lt;/DecisionDisplayName&amp;gt;_x000d__x000a_        &amp;lt;IsScanned&amp;gt;false&amp;lt;/IsScanned&amp;gt;_x000d__x000a_        &amp;lt;DecisionSignatureUserName&amp;gt;ריבי לב או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7937972&amp;lt;/DecisionID&amp;gt;_x000d__x000a_        &amp;lt;CaseID&amp;gt;80624960&amp;lt;/CaseID&amp;gt;_x000d__x000a_        &amp;lt;IsOriginal&amp;gt;true&amp;lt;/IsOriginal&amp;gt;_x000d__x000a_        &amp;lt;IsDeleted&amp;gt;false&amp;lt;/IsDeleted&amp;gt;_x000d__x000a_        &amp;lt;CaseName&amp;gt;משלי נ&amp;#39; טייב&amp;lt;/CaseName&amp;gt;_x000d__x000a_        &amp;lt;CaseDisplayIdentifier&amp;gt;50865-09-23 תלה&amp;quot;מ&amp;lt;/CaseDisplayIdentifier&amp;gt;_x000d__x000a_      &amp;lt;/dt_DecisionCase&amp;gt;_x000d__x000a_    &amp;lt;/DecisionDS&amp;gt;_x000d__x000a_  &amp;lt;/diffgr:diffgram&amp;gt;_x000d__x000a_&amp;lt;/DecisionDS&amp;gt;"/>
    <w:docVar w:name="DecisionID" w:val="147937972"/>
    <w:docVar w:name="WordClientAssemblyName" w:val="NGCS.Decision.ClientWordBL"/>
    <w:docVar w:name="WordClientClassName" w:val="NGCS.Decision.ClientWordBL.DecisionClient"/>
  </w:docVars>
  <w:rsids>
    <w:rsidRoot w:val="002914D6"/>
    <w:rsid w:val="00011212"/>
    <w:rsid w:val="001346F3"/>
    <w:rsid w:val="0014058F"/>
    <w:rsid w:val="00193E99"/>
    <w:rsid w:val="0019474B"/>
    <w:rsid w:val="00212379"/>
    <w:rsid w:val="00273D47"/>
    <w:rsid w:val="002856D3"/>
    <w:rsid w:val="002914D6"/>
    <w:rsid w:val="002D5BA1"/>
    <w:rsid w:val="002F5307"/>
    <w:rsid w:val="003641D3"/>
    <w:rsid w:val="003A0652"/>
    <w:rsid w:val="003B115A"/>
    <w:rsid w:val="003B63C2"/>
    <w:rsid w:val="003D69F6"/>
    <w:rsid w:val="00433206"/>
    <w:rsid w:val="004D73A7"/>
    <w:rsid w:val="004F4787"/>
    <w:rsid w:val="00530E94"/>
    <w:rsid w:val="005867E2"/>
    <w:rsid w:val="005D058E"/>
    <w:rsid w:val="005E632C"/>
    <w:rsid w:val="005E66BB"/>
    <w:rsid w:val="00674B24"/>
    <w:rsid w:val="006765EB"/>
    <w:rsid w:val="006D39F2"/>
    <w:rsid w:val="006F0205"/>
    <w:rsid w:val="00713D24"/>
    <w:rsid w:val="0078661C"/>
    <w:rsid w:val="00822AA5"/>
    <w:rsid w:val="00854747"/>
    <w:rsid w:val="00904FA7"/>
    <w:rsid w:val="00921E03"/>
    <w:rsid w:val="009A04C9"/>
    <w:rsid w:val="009D1711"/>
    <w:rsid w:val="00A7661B"/>
    <w:rsid w:val="00A94D03"/>
    <w:rsid w:val="00AA7A17"/>
    <w:rsid w:val="00B113C4"/>
    <w:rsid w:val="00B234CE"/>
    <w:rsid w:val="00B31305"/>
    <w:rsid w:val="00B53E97"/>
    <w:rsid w:val="00B62134"/>
    <w:rsid w:val="00C2185F"/>
    <w:rsid w:val="00CC29C2"/>
    <w:rsid w:val="00CE7F78"/>
    <w:rsid w:val="00DA714E"/>
    <w:rsid w:val="00DA741E"/>
    <w:rsid w:val="00DB4F2E"/>
    <w:rsid w:val="00DE1EDA"/>
    <w:rsid w:val="00E72C9F"/>
    <w:rsid w:val="00EC118E"/>
    <w:rsid w:val="00EF1167"/>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3B115A"/>
    <w:pPr>
      <w:ind w:left="720"/>
      <w:contextualSpacing/>
    </w:pPr>
  </w:style>
  <w:style w:type="character" w:styleId="Hyperlink">
    <w:name w:val="Hyperlink"/>
    <w:basedOn w:val="a0"/>
    <w:uiPriority w:val="99"/>
    <w:semiHidden/>
    <w:unhideWhenUsed/>
    <w:rsid w:val="004D73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nevo.co.il/psika_html/elyon/21077700-A03.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שירה דרורי-סאלם</FullName>
        <FirstName>שירה</FirstName>
        <LastName>דרורי-סאלם</LastName>
        <PartyPropertyName/>
        <AuthenticationTypeAndNumber>מ.ר. 20843</AuthenticationTypeAndNumber>
        <RepresentatedOrRepresentativesNames>יצחק טייב</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261238213</CasePartyID>
        <PartyTypeID>2</PartyTypeID>
        <ActivityStatusID>1</ActivityStatusID>
        <PartyAliasID>21</PartyAliasID>
        <PartyAliasName>בא כוח נתבעים</PartyAliasName>
        <LegalEntityID>391326</LegalEntityID>
        <CaseLegalEntityID>126162605</CaseLegalEntityID>
        <AuthenticationTypeID>4</AuthenticationTypeID>
        <AuthenticationTypeName>מ.ר.</AuthenticationTypeName>
        <LegalEntityNumber>20843</LegalEntityNumber>
        <IsMainPartyType>true</IsMainPartyType>
        <CaseDisplayIdentifier>50865-09-23</CaseDisplayIdentifier>
        <CaseTypeID>10262</CaseTypeID>
        <CaseTypeName>תביעה לאחר הסדר התדיינויות במשפחה (תלה"מ)</CaseTypeName>
        <CaseName>משלי נ' טייב</CaseName>
        <FullAddress>בית הדפוס 12 ירושלים </FullAddress>
        <EmailAddress>office@dslaw.co.il</EmailAddress>
        <MotionID>0</MotionID>
        <CasePleaID>0</CasePleaID>
        <LinkedCaseID>0</LinkedCaseID>
        <PartyID>2</PartyID>
        <CasePartyCategoryID>2</CasePartyCategoryID>
        <LegalEntityAddressID>70223319</LegalEntityAddressID>
        <LegalEntityEmailAddressID>67829299</LegalEntityEmailAddressID>
        <PleaTypeID>4</PleaTypeID>
        <LawyerOfficeName>דרורי-סאלם</LawyerOfficeName>
        <LawyerOfficeID>69525286</LawyerOfficeID>
        <GroupPartyAlias/>
        <IsConverted>false</IsConverted>
        <LegalEntityNameID>12310</LegalEntityNameID>
        <RepresentatedNamesOfAssistant/>
        <LegalEntityTypeID>4</LegalEntityTypeID>
        <IsVerdictExists>false</IsVerdictExists>
        <IsAsirAzir>false</IsAsirAzir>
        <IsPublicationProhibited>false</IsPublicationProhibited>
        <PublicationProhibitedFullName>שירה דרורי-סאלם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ליטל עינב טייב</FullName>
        <FirstName>ליטל עינב</FirstName>
        <LastName>טייב</LastName>
        <PartyPropertyName/>
        <AuthenticationTypeAndNumber>ת"ז 040713653</AuthenticationTypeAndNumber>
        <RepresentatedOrRepresentativesNames>שרון הולדר אהרונ</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260893507</CasePartyID>
        <PartyTypeID>1</PartyTypeID>
        <ActivityStatusID>1</ActivityStatusID>
        <PartyAliasID>1</PartyAliasID>
        <PartyAliasName>תובע</PartyAliasName>
        <OrdinalNumber>1</OrdinalNumber>
        <LegalEntityID>46275726</LegalEntityID>
        <CaseLegalEntityID>126046094</CaseLegalEntityID>
        <AuthenticationTypeID>1</AuthenticationTypeID>
        <AuthenticationTypeName>ת"ז</AuthenticationTypeName>
        <LegalEntityNumber>040713653</LegalEntityNumber>
        <IsMainPartyType>true</IsMainPartyType>
        <CaseDisplayIdentifier>50865-09-23</CaseDisplayIdentifier>
        <CaseTypeID>10262</CaseTypeID>
        <CaseTypeName>תביעה לאחר הסדר התדיינויות במשפחה (תלה"מ)</CaseTypeName>
        <CaseName>משלי נ' טייב</CaseName>
        <FullAddress>משה קול 57א ירושלים </FullAddress>
        <MotionID>0</MotionID>
        <CasePleaID>0</CasePleaID>
        <FatherName>יעקב</FatherName>
        <LinkedCaseID>0</LinkedCaseID>
        <PartyID>1</PartyID>
        <CasePartyCategoryID>2</CasePartyCategoryID>
        <LegalEntityAddressID>88440896</LegalEntityAddressID>
        <PleaTypeID>4</PleaTypeID>
        <GroupPartyAlias>תובעים</GroupPartyAlias>
        <IsConverted>false</IsConverted>
        <LegalEntityRegisteredNameID>10034402</LegalEntityRegisteredNameID>
        <LegalEntityNameID>95508681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ליטל עינב טייב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שרון הולדר אהרונ</FullName>
        <FirstName>שרון</FirstName>
        <LastName>הולדר אהרונ</LastName>
        <PartyPropertyName/>
        <AuthenticationTypeAndNumber>מ.ר. 31898</AuthenticationTypeAndNumber>
        <RepresentatedOrRepresentativesNames>ליטל עינב טייב</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260893508</CasePartyID>
        <PartyTypeID>2</PartyTypeID>
        <ActivityStatusID>1</ActivityStatusID>
        <PartyAliasID>20</PartyAliasID>
        <PartyAliasName>בא כוח תובעים</PartyAliasName>
        <OrdinalNumber>1</OrdinalNumber>
        <LegalEntityID>406648</LegalEntityID>
        <CaseLegalEntityID>126046095</CaseLegalEntityID>
        <AuthenticationTypeID>4</AuthenticationTypeID>
        <AuthenticationTypeName>מ.ר.</AuthenticationTypeName>
        <LegalEntityNumber>31898</LegalEntityNumber>
        <IsMainPartyType>true</IsMainPartyType>
        <CaseDisplayIdentifier>50865-09-23</CaseDisplayIdentifier>
        <CaseTypeID>10262</CaseTypeID>
        <CaseTypeName>תביעה לאחר הסדר התדיינויות במשפחה (תלה"מ)</CaseTypeName>
        <CaseName>משלי נ' טייב</CaseName>
        <FullAddress>רזיאל 7 נתניה </FullAddress>
        <EmailAddress>sharonholder@walla.co.il</EmailAddress>
        <MotionID>0</MotionID>
        <CasePleaID>0</CasePleaID>
        <FatherName xml:space="preserve">        </FatherName>
        <LinkedCaseID>0</LinkedCaseID>
        <PartyID>1</PartyID>
        <CasePartyCategoryID>2</CasePartyCategoryID>
        <LegalEntityAddressID>77116122</LegalEntityAddressID>
        <LegalEntityEmailAddressID>68085970</LegalEntityEmailAddressID>
        <PleaTypeID>4</PleaTypeID>
        <LawyerOfficeName>משרד עו"ד: שרון הולדר אהרונ</LawyerOfficeName>
        <LawyerOfficeID>447292</LawyerOfficeID>
        <GroupPartyAlias/>
        <IsConverted>false</IsConverted>
        <LegalEntityNameID>27632</LegalEntityNameID>
        <RepresentatedNamesOfAssistant/>
        <LegalEntityTypeID>4</LegalEntityTypeID>
        <IsVerdictExists>false</IsVerdictExists>
        <IsAsirAzir>false</IsAsirAzir>
        <IsPublicationProhibited>false</IsPublicationProhibited>
        <PublicationProhibitedFullName>שרון הולדר אהרונ</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טייב</FullName>
        <FirstName>יצחק</FirstName>
        <LastName>טייב</LastName>
        <PartyPropertyName/>
        <AuthenticationTypeAndNumber>ת"ז 022141386</AuthenticationTypeAndNumber>
        <RepresentatedOrRepresentativesNames>שירה דרורי-סאלם</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260893509</CasePartyID>
        <PartyTypeID>1</PartyTypeID>
        <ActivityStatusID>1</ActivityStatusID>
        <PartyAliasID>2</PartyAliasID>
        <PartyAliasName>נתבע</PartyAliasName>
        <OrdinalNumber>1</OrdinalNumber>
        <LegalEntityID>46228009</LegalEntityID>
        <CaseLegalEntityID>126046096</CaseLegalEntityID>
        <AuthenticationTypeID>1</AuthenticationTypeID>
        <AuthenticationTypeName>ת"ז</AuthenticationTypeName>
        <LegalEntityNumber>022141386</LegalEntityNumber>
        <IsMainPartyType>true</IsMainPartyType>
        <CaseDisplayIdentifier>50865-09-23</CaseDisplayIdentifier>
        <CaseTypeID>10262</CaseTypeID>
        <CaseTypeName>תביעה לאחר הסדר התדיינויות במשפחה (תלה"מ)</CaseTypeName>
        <CaseName>משלי נ' טייב</CaseName>
        <FullAddress>רזיאל 7 נתניה </FullAddress>
        <MotionID>0</MotionID>
        <CasePleaID>0</CasePleaID>
        <FatherName>נסים</FatherName>
        <LinkedCaseID>0</LinkedCaseID>
        <PartyID>2</PartyID>
        <CasePartyCategoryID>2</CasePartyCategoryID>
        <LegalEntityAddressID>88440897</LegalEntityAddressID>
        <PleaTypeID>4</PleaTypeID>
        <GroupPartyAlias>נתבעים</GroupPartyAlias>
        <IsConverted>false</IsConverted>
        <LegalEntityRegisteredNameID>2684530</LegalEntityRegisteredNameID>
        <LegalEntityNameID>95508682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טייב</PublicationProhibitedFullName>
      </CaseParties>
    </CasePartiesSelectionDS>
    <DecisionName>החלטה  שניתנה ע"י  ריבי לב אוחיון</DecisionName>
    <CourtDisplayName>בית משפט לענייני משפחה בירושלים</CourtDisplayName>
    <IsCaseJudgePanel>false</IsCaseJudgePanel>
    <DecisionSignatureDate>2023-11-08T18:12:57.6177427+02:00</DecisionSignatureDate>
    <OpenCaseDate>2023-09-24T07:00:00+03:00</OpenCaseDate>
    <CaseFeeSum>0.000</CaseFeeSum>
    <DecisionTypeID>1</DecisionTypeID>
    <DecisionSignatureUserName>ריבי לב אוחיון</DecisionSignatureUserName>
    <DecisionSignatureDateHebrew>2023-11-08T18:12:57.6177427+02:00</DecisionSignatureDateHebrew>
    <DecisionWriterID>034496802@GOV.IL</DecisionWriterID>
    <CourtAddress>רח' חשין 6, ירושלים 9515601</CourtAddress>
    <IsAutoTextInCaseExist>false</IsAutoTextInCaseExist>
    <DecisionSignatureRoleName>רשם</DecisionSignatureRoleName>
    <DecisionSignatureUserTitleName>רשמת בכירה</DecisionSignatureUserTitleName>
    <CaseName>משלי נ' טייב</CaseName>
    <DecisionNumberInCase>7</DecisionNumberInCase>
  </dt_Decision>
  <dt_DecisionCase>
    <DecisionID>0</DecisionID>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שירה דרורי-סאלם</FullName>
        <FirstName>שירה</FirstName>
        <LastName>דרורי-סאלם</LastName>
        <PartyPropertyName/>
        <AuthenticationTypeAndNumber>מ.ר. 20843</AuthenticationTypeAndNumber>
        <RepresentatedOrRepresentativesNames>יצחק טייב</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261238213</CasePartyID>
        <PartyTypeID>2</PartyTypeID>
        <ActivityStatusID>1</ActivityStatusID>
        <PartyAliasID>21</PartyAliasID>
        <PartyAliasName>בא כוח נתבעים</PartyAliasName>
        <LegalEntityID>391326</LegalEntityID>
        <CaseLegalEntityID>126162605</CaseLegalEntityID>
        <AuthenticationTypeID>4</AuthenticationTypeID>
        <AuthenticationTypeName>מ.ר.</AuthenticationTypeName>
        <LegalEntityNumber>20843</LegalEntityNumber>
        <IsMainPartyType>true</IsMainPartyType>
        <CaseDisplayIdentifier>50865-09-23</CaseDisplayIdentifier>
        <CaseTypeID>10262</CaseTypeID>
        <CaseTypeName>תביעה לאחר הסדר התדיינויות במשפחה (תלה"מ)</CaseTypeName>
        <CaseName>משלי נ' טייב</CaseName>
        <FullAddress>בית הדפוס 12 ירושלים </FullAddress>
        <EmailAddress>office@dslaw.co.il</EmailAddress>
        <MotionID>0</MotionID>
        <CasePleaID>0</CasePleaID>
        <LinkedCaseID>0</LinkedCaseID>
        <PartyID>2</PartyID>
        <CasePartyCategoryID>2</CasePartyCategoryID>
        <LegalEntityAddressID>70223319</LegalEntityAddressID>
        <LegalEntityEmailAddressID>67829299</LegalEntityEmailAddressID>
        <PleaTypeID>4</PleaTypeID>
        <LawyerOfficeName>דרורי-סאלם</LawyerOfficeName>
        <LawyerOfficeID>69525286</LawyerOfficeID>
        <GroupPartyAlias/>
        <IsConverted>false</IsConverted>
        <LegalEntityNameID>12310</LegalEntityNameID>
        <RepresentatedNamesOfAssistant/>
        <LegalEntityTypeID>4</LegalEntityTypeID>
        <IsVerdictExists>false</IsVerdictExists>
        <IsAsirAzir>false</IsAsirAzir>
        <IsPublicationProhibited>false</IsPublicationProhibited>
        <PublicationProhibitedFullName>שירה דרורי-סאלם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ליטל עינב טייב</FullName>
        <FirstName>ליטל עינב</FirstName>
        <LastName>טייב</LastName>
        <PartyPropertyName/>
        <AuthenticationTypeAndNumber>ת"ז 040713653</AuthenticationTypeAndNumber>
        <RepresentatedOrRepresentativesNames>שרון הולדר אהרונ</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260893507</CasePartyID>
        <PartyTypeID>1</PartyTypeID>
        <ActivityStatusID>1</ActivityStatusID>
        <PartyAliasID>1</PartyAliasID>
        <PartyAliasName>תובע</PartyAliasName>
        <OrdinalNumber>1</OrdinalNumber>
        <LegalEntityID>46275726</LegalEntityID>
        <CaseLegalEntityID>126046094</CaseLegalEntityID>
        <AuthenticationTypeID>1</AuthenticationTypeID>
        <AuthenticationTypeName>ת"ז</AuthenticationTypeName>
        <LegalEntityNumber>040713653</LegalEntityNumber>
        <IsMainPartyType>true</IsMainPartyType>
        <CaseDisplayIdentifier>50865-09-23</CaseDisplayIdentifier>
        <CaseTypeID>10262</CaseTypeID>
        <CaseTypeName>תביעה לאחר הסדר התדיינויות במשפחה (תלה"מ)</CaseTypeName>
        <CaseName>משלי נ' טייב</CaseName>
        <FullAddress>משה קול 57א ירושלים </FullAddress>
        <MotionID>0</MotionID>
        <CasePleaID>0</CasePleaID>
        <FatherName>יעקב</FatherName>
        <LinkedCaseID>0</LinkedCaseID>
        <PartyID>1</PartyID>
        <CasePartyCategoryID>2</CasePartyCategoryID>
        <LegalEntityAddressID>88440896</LegalEntityAddressID>
        <PleaTypeID>4</PleaTypeID>
        <GroupPartyAlias>תובעים</GroupPartyAlias>
        <IsConverted>false</IsConverted>
        <LegalEntityRegisteredNameID>10034402</LegalEntityRegisteredNameID>
        <LegalEntityNameID>95508681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ליטל עינב טייב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שרון הולדר אהרונ</FullName>
        <FirstName>שרון</FirstName>
        <LastName>הולדר אהרונ</LastName>
        <PartyPropertyName/>
        <AuthenticationTypeAndNumber>מ.ר. 31898</AuthenticationTypeAndNumber>
        <RepresentatedOrRepresentativesNames>ליטל עינב טייב</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260893508</CasePartyID>
        <PartyTypeID>2</PartyTypeID>
        <ActivityStatusID>1</ActivityStatusID>
        <PartyAliasID>20</PartyAliasID>
        <PartyAliasName>בא כוח תובעים</PartyAliasName>
        <OrdinalNumber>1</OrdinalNumber>
        <LegalEntityID>406648</LegalEntityID>
        <CaseLegalEntityID>126046095</CaseLegalEntityID>
        <AuthenticationTypeID>4</AuthenticationTypeID>
        <AuthenticationTypeName>מ.ר.</AuthenticationTypeName>
        <LegalEntityNumber>31898</LegalEntityNumber>
        <IsMainPartyType>true</IsMainPartyType>
        <CaseDisplayIdentifier>50865-09-23</CaseDisplayIdentifier>
        <CaseTypeID>10262</CaseTypeID>
        <CaseTypeName>תביעה לאחר הסדר התדיינויות במשפחה (תלה"מ)</CaseTypeName>
        <CaseName>משלי נ' טייב</CaseName>
        <FullAddress>רזיאל 7 נתניה </FullAddress>
        <EmailAddress>sharonholder@walla.co.il</EmailAddress>
        <MotionID>0</MotionID>
        <CasePleaID>0</CasePleaID>
        <FatherName xml:space="preserve">        </FatherName>
        <LinkedCaseID>0</LinkedCaseID>
        <PartyID>1</PartyID>
        <CasePartyCategoryID>2</CasePartyCategoryID>
        <LegalEntityAddressID>77116122</LegalEntityAddressID>
        <LegalEntityEmailAddressID>68085970</LegalEntityEmailAddressID>
        <PleaTypeID>4</PleaTypeID>
        <LawyerOfficeName>משרד עו"ד: שרון הולדר אהרונ</LawyerOfficeName>
        <LawyerOfficeID>447292</LawyerOfficeID>
        <GroupPartyAlias/>
        <IsConverted>false</IsConverted>
        <LegalEntityNameID>27632</LegalEntityNameID>
        <RepresentatedNamesOfAssistant/>
        <LegalEntityTypeID>4</LegalEntityTypeID>
        <IsVerdictExists>false</IsVerdictExists>
        <IsAsirAzir>false</IsAsirAzir>
        <IsPublicationProhibited>false</IsPublicationProhibited>
        <PublicationProhibitedFullName>שרון הולדר אהרונ</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טייב</FullName>
        <FirstName>יצחק</FirstName>
        <LastName>טייב</LastName>
        <PartyPropertyName/>
        <AuthenticationTypeAndNumber>ת"ז 022141386</AuthenticationTypeAndNumber>
        <RepresentatedOrRepresentativesNames>שירה דרורי-סאלם</RepresentatedOrRepresentativesNames>
        <RepresentatedOrRepresentativesCount>1</RepresentatedOrRepresentativesCount>
        <InvitedBy/>
        <CaseID>80624960</CaseID>
        <CaseJudicialPersonPresentationDS>
          <CaseJudicalPersonActive>
            <CaseID>80624960</CaseID>
            <JudicialPersonID>025014994@GOV.IL</JudicialPersonID>
            <JudicialPersonTypeID>1</JudicialPersonTypeID>
            <JudicialTypeID>1</JudicialTypeID>
            <IsChairman>false</IsChairman>
            <TreatmentStartDate>2023-09-26T08:06:41.01+03:00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260893509</CasePartyID>
        <PartyTypeID>1</PartyTypeID>
        <ActivityStatusID>1</ActivityStatusID>
        <PartyAliasID>2</PartyAliasID>
        <PartyAliasName>נתבע</PartyAliasName>
        <OrdinalNumber>1</OrdinalNumber>
        <LegalEntityID>46228009</LegalEntityID>
        <CaseLegalEntityID>126046096</CaseLegalEntityID>
        <AuthenticationTypeID>1</AuthenticationTypeID>
        <AuthenticationTypeName>ת"ז</AuthenticationTypeName>
        <LegalEntityNumber>022141386</LegalEntityNumber>
        <IsMainPartyType>true</IsMainPartyType>
        <CaseDisplayIdentifier>50865-09-23</CaseDisplayIdentifier>
        <CaseTypeID>10262</CaseTypeID>
        <CaseTypeName>תביעה לאחר הסדר התדיינויות במשפחה (תלה"מ)</CaseTypeName>
        <CaseName>משלי נ' טייב</CaseName>
        <FullAddress>רזיאל 7 נתניה </FullAddress>
        <MotionID>0</MotionID>
        <CasePleaID>0</CasePleaID>
        <FatherName>נסים</FatherName>
        <LinkedCaseID>0</LinkedCaseID>
        <PartyID>2</PartyID>
        <CasePartyCategoryID>2</CasePartyCategoryID>
        <LegalEntityAddressID>88440897</LegalEntityAddressID>
        <PleaTypeID>4</PleaTypeID>
        <GroupPartyAlias>נתבעים</GroupPartyAlias>
        <IsConverted>false</IsConverted>
        <LegalEntityRegisteredNameID>2684530</LegalEntityRegisteredNameID>
        <LegalEntityNameID>95508682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טייב</PublicationProhibitedFullName>
      </CaseParties>
    </CasePartiesSelectionDS>
    <CaseName>משלי נ' טייב</CaseName>
    <CaseDisplayIdentifier>50865-09-23</CaseDisplayIdentifier>
    <CaseInterestID>10118</CaseInterestID>
    <CaseTypeShortName>תלה"מ</CaseTypeShortName>
  </dt_DecisionCase>
  <dt_DecisionJudgePanel>
    <JudgeID>034496802@GOV.IL</JudgeID>
    <DisplayName>ריבי לב אוחיון</DisplayName>
    <RoleName>רשם</RoleName>
    <UserTitleName>רשמת בכירה</UserTitleName>
  </dt_DecisionJudgePanel>
  <dt_LegalEntityDetails>
    <Fax>02-6529352</Fax>
    <Phone>02-6529353</Phone>
    <PartyID>2</PartyID>
    <PartyTypeID>2</PartyTypeID>
    <DecisionID>0</DecisionID>
    <StreetName>בית הדפוס 12</StreetName>
    <ZipCode>95483</ZipCode>
    <CityName>ירושלים</CityName>
    <FullName>שירה דרורי-סאלם</FullName>
    <Email>office@dslaw.co.il</Email>
    <IsPublicationProhibited>false</IsPublicationProhibited>
  </dt_LegalEntityDetails>
  <dt_LegalEntityDetails>
    <PartyID>1</PartyID>
    <PartyTypeID>1</PartyTypeID>
    <DecisionID>0</DecisionID>
    <StreetName>משה קול 57א</StreetName>
    <CityName>ירושלים</CityName>
    <FullName>ליטל עינב טייב</FullName>
    <IsPublicationProhibited>false</IsPublicationProhibited>
  </dt_LegalEntityDetails>
  <dt_LegalEntityDetails>
    <Fax>09-8829888</Fax>
    <Phone>09-8615613</Phone>
    <PartyID>1</PartyID>
    <PartyTypeID>2</PartyTypeID>
    <DecisionID>0</DecisionID>
    <StreetName>רזיאל 7</StreetName>
    <ZipCode>42101</ZipCode>
    <CityName>נתניה</CityName>
    <FullName>שרון הולדר אהרונ</FullName>
    <Email>sharonholder@walla.co.il</Email>
    <IsPublicationProhibited>false</IsPublicationProhibited>
  </dt_LegalEntityDetails>
  <dt_LegalEntityDetails>
    <PartyID>2</PartyID>
    <PartyTypeID>1</PartyTypeID>
    <DecisionID>0</DecisionID>
    <StreetName>רזיאל 7</StreetName>
    <CityName>נתניה</CityName>
    <FullName>יצחק טייב</FullName>
    <IsPublicationProhibited>false</IsPublicationProhibited>
  </dt_LegalEntityDetails>
  <dt_CaseJudicalPersonActive>
    <CaseJudicalPerson>שופטת מיכל דבירי-רוזנבלט</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FB912-B5C3-43D7-B2CE-99828D853DB2}">
  <ds:schemaRefs/>
</ds:datastoreItem>
</file>

<file path=customXml/itemProps2.xml><?xml version="1.0" encoding="utf-8"?>
<ds:datastoreItem xmlns:ds="http://schemas.openxmlformats.org/officeDocument/2006/customXml" ds:itemID="{D81941A4-25D8-455D-8F86-4B5FE068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4249</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2023-12-27T12:53:00Z</dcterms:created>
  <dcterms:modified xsi:type="dcterms:W3CDTF">2023-12-27T12:53:00Z</dcterms:modified>
</cp:coreProperties>
</file>